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rPr>
      </w:pPr>
      <w:r w:rsidDel="00000000" w:rsidR="00000000" w:rsidRPr="00000000">
        <w:rPr>
          <w:b w:val="1"/>
          <w:rtl w:val="0"/>
        </w:rPr>
        <w:t xml:space="preserve">Attachment B@</w:t>
      </w:r>
    </w:p>
    <w:p w:rsidR="00000000" w:rsidDel="00000000" w:rsidP="00000000" w:rsidRDefault="00000000" w:rsidRPr="00000000" w14:paraId="00000002">
      <w:pPr>
        <w:jc w:val="center"/>
        <w:rPr>
          <w:b w:val="1"/>
        </w:rPr>
      </w:pPr>
      <w:r w:rsidDel="00000000" w:rsidR="00000000" w:rsidRPr="00000000">
        <w:rPr>
          <w:b w:val="1"/>
          <w:rtl w:val="0"/>
        </w:rPr>
        <w:t xml:space="preserve">Technical Proposal Template</w:t>
      </w:r>
    </w:p>
    <w:p w:rsidR="00000000" w:rsidDel="00000000" w:rsidP="00000000" w:rsidRDefault="00000000" w:rsidRPr="00000000" w14:paraId="00000003">
      <w:pPr>
        <w:jc w:val="center"/>
        <w:rPr>
          <w:b w:val="1"/>
        </w:rPr>
      </w:pPr>
      <w:r w:rsidDel="00000000" w:rsidR="00000000" w:rsidRPr="00000000">
        <w:rPr>
          <w:b w:val="1"/>
          <w:rtl w:val="0"/>
        </w:rPr>
        <w:t xml:space="preserve">RFS 25-81062 State Preferred Screener</w:t>
      </w:r>
      <w:r w:rsidDel="00000000" w:rsidR="00000000" w:rsidRPr="00000000">
        <w:rPr>
          <w:rtl w:val="0"/>
        </w:rPr>
      </w:r>
    </w:p>
    <w:p w:rsidR="00000000" w:rsidDel="00000000" w:rsidP="00000000" w:rsidRDefault="00000000" w:rsidRPr="00000000" w14:paraId="00000004">
      <w:pPr>
        <w:jc w:val="center"/>
        <w:rPr>
          <w:b w:val="1"/>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If selected as the state’s preferred universal screener, how do you assure you will meet each of the individual requirements outlined below? Please provide an individual response for each requirement in the blue response field.</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1. Provide evidence that the screener includes the following components as developmentally appropriate for kindergarten through second grade, </w:t>
      </w:r>
    </w:p>
    <w:p w:rsidR="00000000" w:rsidDel="00000000" w:rsidP="00000000" w:rsidRDefault="00000000" w:rsidRPr="00000000" w14:paraId="00000008">
      <w:pPr>
        <w:rPr/>
      </w:pPr>
      <w:r w:rsidDel="00000000" w:rsidR="00000000" w:rsidRPr="00000000">
        <w:rPr>
          <w:rtl w:val="0"/>
        </w:rPr>
        <w:t xml:space="preserve">(1) Phonological and phonemic awareness.</w:t>
      </w:r>
    </w:p>
    <w:p w:rsidR="00000000" w:rsidDel="00000000" w:rsidP="00000000" w:rsidRDefault="00000000" w:rsidRPr="00000000" w14:paraId="00000009">
      <w:pPr>
        <w:rPr/>
      </w:pPr>
      <w:r w:rsidDel="00000000" w:rsidR="00000000" w:rsidRPr="00000000">
        <w:rPr>
          <w:rtl w:val="0"/>
        </w:rPr>
        <w:t xml:space="preserve">(2) Sound symbol recognition.</w:t>
      </w:r>
    </w:p>
    <w:p w:rsidR="00000000" w:rsidDel="00000000" w:rsidP="00000000" w:rsidRDefault="00000000" w:rsidRPr="00000000" w14:paraId="0000000A">
      <w:pPr>
        <w:rPr/>
      </w:pPr>
      <w:r w:rsidDel="00000000" w:rsidR="00000000" w:rsidRPr="00000000">
        <w:rPr>
          <w:rtl w:val="0"/>
        </w:rPr>
        <w:t xml:space="preserve">(3) Alphabet knowledge.</w:t>
      </w:r>
    </w:p>
    <w:p w:rsidR="00000000" w:rsidDel="00000000" w:rsidP="00000000" w:rsidRDefault="00000000" w:rsidRPr="00000000" w14:paraId="0000000B">
      <w:pPr>
        <w:rPr/>
      </w:pPr>
      <w:r w:rsidDel="00000000" w:rsidR="00000000" w:rsidRPr="00000000">
        <w:rPr>
          <w:rtl w:val="0"/>
        </w:rPr>
        <w:t xml:space="preserve">(4) Decoding skills.</w:t>
      </w:r>
    </w:p>
    <w:p w:rsidR="00000000" w:rsidDel="00000000" w:rsidP="00000000" w:rsidRDefault="00000000" w:rsidRPr="00000000" w14:paraId="0000000C">
      <w:pPr>
        <w:rPr/>
      </w:pPr>
      <w:r w:rsidDel="00000000" w:rsidR="00000000" w:rsidRPr="00000000">
        <w:rPr>
          <w:rtl w:val="0"/>
        </w:rPr>
        <w:t xml:space="preserve">(5) Rapid naming skills.</w:t>
      </w:r>
    </w:p>
    <w:p w:rsidR="00000000" w:rsidDel="00000000" w:rsidP="00000000" w:rsidRDefault="00000000" w:rsidRPr="00000000" w14:paraId="0000000D">
      <w:pPr>
        <w:rPr/>
      </w:pPr>
      <w:r w:rsidDel="00000000" w:rsidR="00000000" w:rsidRPr="00000000">
        <w:rPr>
          <w:rtl w:val="0"/>
        </w:rPr>
        <w:t xml:space="preserve">(6) Encoding skills.</w:t>
      </w:r>
    </w:p>
    <w:tbl>
      <w:tblPr>
        <w:tblStyle w:val="Table1"/>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shd w:fill="c1e4f5" w:val="clear"/>
          </w:tcPr>
          <w:p w:rsidR="00000000" w:rsidDel="00000000" w:rsidP="00000000" w:rsidRDefault="00000000" w:rsidRPr="00000000" w14:paraId="0000000E">
            <w:pPr>
              <w:rPr>
                <w:rFonts w:ascii="Verdana" w:cs="Verdana" w:eastAsia="Verdana" w:hAnsi="Verdana"/>
              </w:rPr>
            </w:pPr>
            <w:r w:rsidDel="00000000" w:rsidR="00000000" w:rsidRPr="00000000">
              <w:rPr>
                <w:rFonts w:ascii="Verdana" w:cs="Verdana" w:eastAsia="Verdana" w:hAnsi="Verdana"/>
                <w:rtl w:val="0"/>
              </w:rPr>
              <w:t xml:space="preserve">Acadience Reading K–6 assesses all six of these specific skills. The table below provides the Acadience measures that assess the six components and indicates the grade level where Acadience Reading measures are administered. </w:t>
            </w:r>
          </w:p>
          <w:p w:rsidR="00000000" w:rsidDel="00000000" w:rsidP="00000000" w:rsidRDefault="00000000" w:rsidRPr="00000000" w14:paraId="0000000F">
            <w:pPr>
              <w:ind w:left="0" w:firstLine="0"/>
              <w:rPr>
                <w:rFonts w:ascii="Verdana" w:cs="Verdana" w:eastAsia="Verdana" w:hAnsi="Verdana"/>
              </w:rPr>
            </w:pPr>
            <w:r w:rsidDel="00000000" w:rsidR="00000000" w:rsidRPr="00000000">
              <w:rPr>
                <w:rtl w:val="0"/>
              </w:rPr>
            </w:r>
          </w:p>
          <w:tbl>
            <w:tblPr>
              <w:tblStyle w:val="Table2"/>
              <w:tblW w:w="88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55"/>
              <w:gridCol w:w="5160"/>
              <w:gridCol w:w="1335"/>
              <w:tblGridChange w:id="0">
                <w:tblGrid>
                  <w:gridCol w:w="2355"/>
                  <w:gridCol w:w="5160"/>
                  <w:gridCol w:w="1335"/>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005db8" w:val="clear"/>
                  <w:tcMar>
                    <w:top w:w="0.0" w:type="dxa"/>
                    <w:left w:w="0.0" w:type="dxa"/>
                    <w:bottom w:w="0.0" w:type="dxa"/>
                    <w:right w:w="0.0" w:type="dxa"/>
                  </w:tcMar>
                  <w:vAlign w:val="center"/>
                </w:tcPr>
                <w:p w:rsidR="00000000" w:rsidDel="00000000" w:rsidP="00000000" w:rsidRDefault="00000000" w:rsidRPr="00000000" w14:paraId="00000010">
                  <w:pPr>
                    <w:spacing w:after="0" w:before="40" w:line="252.00000000000003" w:lineRule="auto"/>
                    <w:ind w:left="90" w:right="80" w:firstLine="0"/>
                    <w:rPr>
                      <w:rFonts w:ascii="Verdana" w:cs="Verdana" w:eastAsia="Verdana" w:hAnsi="Verdana"/>
                      <w:b w:val="1"/>
                      <w:color w:val="ffffff"/>
                    </w:rPr>
                  </w:pPr>
                  <w:r w:rsidDel="00000000" w:rsidR="00000000" w:rsidRPr="00000000">
                    <w:rPr>
                      <w:rFonts w:ascii="Verdana" w:cs="Verdana" w:eastAsia="Verdana" w:hAnsi="Verdana"/>
                      <w:b w:val="1"/>
                      <w:color w:val="ffffff"/>
                      <w:rtl w:val="0"/>
                    </w:rPr>
                    <w:t xml:space="preserve">Required </w:t>
                  </w:r>
                  <w:r w:rsidDel="00000000" w:rsidR="00000000" w:rsidRPr="00000000">
                    <w:rPr>
                      <w:rFonts w:ascii="Verdana" w:cs="Verdana" w:eastAsia="Verdana" w:hAnsi="Verdana"/>
                      <w:b w:val="1"/>
                      <w:color w:val="ffffff"/>
                      <w:rtl w:val="0"/>
                    </w:rPr>
                    <w:t xml:space="preserve">Components </w:t>
                  </w:r>
                </w:p>
              </w:tc>
              <w:tc>
                <w:tcPr>
                  <w:tcBorders>
                    <w:top w:color="000000" w:space="0" w:sz="6" w:val="single"/>
                    <w:left w:color="000000" w:space="0" w:sz="0" w:val="nil"/>
                    <w:bottom w:color="000000" w:space="0" w:sz="6" w:val="single"/>
                    <w:right w:color="000000" w:space="0" w:sz="6" w:val="single"/>
                  </w:tcBorders>
                  <w:shd w:fill="005db8" w:val="clear"/>
                  <w:tcMar>
                    <w:top w:w="0.0" w:type="dxa"/>
                    <w:left w:w="0.0" w:type="dxa"/>
                    <w:bottom w:w="0.0" w:type="dxa"/>
                    <w:right w:w="0.0" w:type="dxa"/>
                  </w:tcMar>
                  <w:vAlign w:val="center"/>
                </w:tcPr>
                <w:p w:rsidR="00000000" w:rsidDel="00000000" w:rsidP="00000000" w:rsidRDefault="00000000" w:rsidRPr="00000000" w14:paraId="00000011">
                  <w:pPr>
                    <w:spacing w:after="0" w:before="0" w:line="240" w:lineRule="auto"/>
                    <w:ind w:left="90" w:firstLine="0"/>
                    <w:rPr>
                      <w:rFonts w:ascii="Verdana" w:cs="Verdana" w:eastAsia="Verdana" w:hAnsi="Verdana"/>
                      <w:b w:val="1"/>
                      <w:color w:val="ffffff"/>
                    </w:rPr>
                  </w:pPr>
                  <w:r w:rsidDel="00000000" w:rsidR="00000000" w:rsidRPr="00000000">
                    <w:rPr>
                      <w:rFonts w:ascii="Verdana" w:cs="Verdana" w:eastAsia="Verdana" w:hAnsi="Verdana"/>
                      <w:b w:val="1"/>
                      <w:color w:val="ffffff"/>
                      <w:rtl w:val="0"/>
                    </w:rPr>
                    <w:t xml:space="preserve">Applicable Acadience Measure(s)</w:t>
                  </w:r>
                </w:p>
              </w:tc>
              <w:tc>
                <w:tcPr>
                  <w:tcBorders>
                    <w:top w:color="000000" w:space="0" w:sz="6" w:val="single"/>
                    <w:left w:color="000000" w:space="0" w:sz="0" w:val="nil"/>
                    <w:bottom w:color="000000" w:space="0" w:sz="6" w:val="single"/>
                    <w:right w:color="000000" w:space="0" w:sz="6" w:val="single"/>
                  </w:tcBorders>
                  <w:shd w:fill="005db8" w:val="clear"/>
                  <w:tcMar>
                    <w:top w:w="0.0" w:type="dxa"/>
                    <w:left w:w="0.0" w:type="dxa"/>
                    <w:bottom w:w="0.0" w:type="dxa"/>
                    <w:right w:w="0.0" w:type="dxa"/>
                  </w:tcMar>
                  <w:vAlign w:val="center"/>
                </w:tcPr>
                <w:p w:rsidR="00000000" w:rsidDel="00000000" w:rsidP="00000000" w:rsidRDefault="00000000" w:rsidRPr="00000000" w14:paraId="00000012">
                  <w:pPr>
                    <w:spacing w:after="0" w:before="0" w:line="240" w:lineRule="auto"/>
                    <w:ind w:left="90" w:firstLine="0"/>
                    <w:rPr>
                      <w:rFonts w:ascii="Verdana" w:cs="Verdana" w:eastAsia="Verdana" w:hAnsi="Verdana"/>
                      <w:b w:val="1"/>
                      <w:color w:val="ffffff"/>
                    </w:rPr>
                  </w:pPr>
                  <w:r w:rsidDel="00000000" w:rsidR="00000000" w:rsidRPr="00000000">
                    <w:rPr>
                      <w:rFonts w:ascii="Verdana" w:cs="Verdana" w:eastAsia="Verdana" w:hAnsi="Verdana"/>
                      <w:b w:val="1"/>
                      <w:color w:val="ffffff"/>
                      <w:rtl w:val="0"/>
                    </w:rPr>
                    <w:t xml:space="preserve">Grade(s)</w:t>
                  </w:r>
                </w:p>
              </w:tc>
            </w:tr>
            <w:tr>
              <w:trPr>
                <w:cantSplit w:val="0"/>
                <w:trHeight w:val="15" w:hRule="atLeast"/>
                <w:tblHeader w:val="0"/>
              </w:trPr>
              <w:tc>
                <w:tcPr>
                  <w:tcBorders>
                    <w:top w:color="000000" w:space="0" w:sz="0" w:val="nil"/>
                    <w:left w:color="000000" w:space="0" w:sz="6" w:val="single"/>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13">
                  <w:pPr>
                    <w:spacing w:after="0" w:before="0" w:line="235.19945454545453" w:lineRule="auto"/>
                    <w:ind w:left="90" w:right="220" w:firstLine="0"/>
                    <w:rPr>
                      <w:rFonts w:ascii="Verdana" w:cs="Verdana" w:eastAsia="Verdana" w:hAnsi="Verdana"/>
                    </w:rPr>
                  </w:pPr>
                  <w:r w:rsidDel="00000000" w:rsidR="00000000" w:rsidRPr="00000000">
                    <w:rPr>
                      <w:rFonts w:ascii="Verdana" w:cs="Verdana" w:eastAsia="Verdana" w:hAnsi="Verdana"/>
                      <w:rtl w:val="0"/>
                    </w:rPr>
                    <w:t xml:space="preserve">Phonological and Phonemic Awareness</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14">
                  <w:pPr>
                    <w:spacing w:after="0" w:before="0" w:line="289.0909090909091" w:lineRule="auto"/>
                    <w:ind w:left="90" w:right="60" w:firstLine="0"/>
                    <w:rPr>
                      <w:rFonts w:ascii="Verdana" w:cs="Verdana" w:eastAsia="Verdana" w:hAnsi="Verdana"/>
                    </w:rPr>
                  </w:pPr>
                  <w:r w:rsidDel="00000000" w:rsidR="00000000" w:rsidRPr="00000000">
                    <w:rPr>
                      <w:rFonts w:ascii="Verdana" w:cs="Verdana" w:eastAsia="Verdana" w:hAnsi="Verdana"/>
                      <w:rtl w:val="0"/>
                    </w:rPr>
                    <w:t xml:space="preserve">First Sound Fluency (FSF)</w:t>
                  </w:r>
                </w:p>
                <w:p w:rsidR="00000000" w:rsidDel="00000000" w:rsidP="00000000" w:rsidRDefault="00000000" w:rsidRPr="00000000" w14:paraId="00000015">
                  <w:pPr>
                    <w:spacing w:after="0" w:before="0" w:line="291.27272727272725" w:lineRule="auto"/>
                    <w:ind w:left="90" w:right="60" w:firstLine="0"/>
                    <w:rPr>
                      <w:rFonts w:ascii="Verdana" w:cs="Verdana" w:eastAsia="Verdana" w:hAnsi="Verdana"/>
                    </w:rPr>
                  </w:pPr>
                  <w:r w:rsidDel="00000000" w:rsidR="00000000" w:rsidRPr="00000000">
                    <w:rPr>
                      <w:rFonts w:ascii="Verdana" w:cs="Verdana" w:eastAsia="Verdana" w:hAnsi="Verdana"/>
                      <w:rtl w:val="0"/>
                    </w:rPr>
                    <w:t xml:space="preserve">Phoneme Segmentation Fluency (PSF)</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16">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K</w:t>
                  </w:r>
                </w:p>
                <w:p w:rsidR="00000000" w:rsidDel="00000000" w:rsidP="00000000" w:rsidRDefault="00000000" w:rsidRPr="00000000" w14:paraId="00000017">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K–1</w:t>
                  </w:r>
                </w:p>
              </w:tc>
            </w:tr>
            <w:tr>
              <w:trPr>
                <w:cantSplit w:val="0"/>
                <w:trHeight w:val="315" w:hRule="atLeast"/>
                <w:tblHeader w:val="0"/>
              </w:trPr>
              <w:tc>
                <w:tcPr>
                  <w:tcBorders>
                    <w:top w:color="000000" w:space="0" w:sz="0" w:val="nil"/>
                    <w:left w:color="000000" w:space="0" w:sz="6" w:val="single"/>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18">
                  <w:pPr>
                    <w:spacing w:after="0" w:before="0" w:line="235.19945454545453" w:lineRule="auto"/>
                    <w:ind w:left="90" w:right="860" w:firstLine="0"/>
                    <w:rPr>
                      <w:rFonts w:ascii="Verdana" w:cs="Verdana" w:eastAsia="Verdana" w:hAnsi="Verdana"/>
                    </w:rPr>
                  </w:pPr>
                  <w:r w:rsidDel="00000000" w:rsidR="00000000" w:rsidRPr="00000000">
                    <w:rPr>
                      <w:rFonts w:ascii="Verdana" w:cs="Verdana" w:eastAsia="Verdana" w:hAnsi="Verdana"/>
                      <w:rtl w:val="0"/>
                    </w:rPr>
                    <w:t xml:space="preserve">Sound Symbol Recognition</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19">
                  <w:pPr>
                    <w:spacing w:after="0" w:before="0" w:line="290.18181818181824" w:lineRule="auto"/>
                    <w:ind w:left="90" w:right="60" w:firstLine="0"/>
                    <w:rPr>
                      <w:rFonts w:ascii="Verdana" w:cs="Verdana" w:eastAsia="Verdana" w:hAnsi="Verdana"/>
                    </w:rPr>
                  </w:pPr>
                  <w:r w:rsidDel="00000000" w:rsidR="00000000" w:rsidRPr="00000000">
                    <w:rPr>
                      <w:rFonts w:ascii="Verdana" w:cs="Verdana" w:eastAsia="Verdana" w:hAnsi="Verdana"/>
                      <w:rtl w:val="0"/>
                    </w:rPr>
                    <w:t xml:space="preserve">Nonsense Word Fluency (NWF)</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1A">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K–2</w:t>
                  </w:r>
                  <w:r w:rsidDel="00000000" w:rsidR="00000000" w:rsidRPr="00000000">
                    <w:rPr>
                      <w:rtl w:val="0"/>
                    </w:rPr>
                  </w:r>
                </w:p>
              </w:tc>
            </w:tr>
            <w:tr>
              <w:trPr>
                <w:cantSplit w:val="0"/>
                <w:trHeight w:val="585.9448402402521" w:hRule="atLeast"/>
                <w:tblHeader w:val="0"/>
              </w:trPr>
              <w:tc>
                <w:tcPr>
                  <w:tcBorders>
                    <w:top w:color="000000" w:space="0" w:sz="0" w:val="nil"/>
                    <w:left w:color="000000" w:space="0" w:sz="6" w:val="single"/>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1B">
                  <w:pPr>
                    <w:spacing w:after="0" w:before="0" w:line="240" w:lineRule="auto"/>
                    <w:ind w:left="90" w:firstLine="0"/>
                    <w:rPr>
                      <w:rFonts w:ascii="Verdana" w:cs="Verdana" w:eastAsia="Verdana" w:hAnsi="Verdana"/>
                      <w:b w:val="1"/>
                    </w:rPr>
                  </w:pPr>
                  <w:r w:rsidDel="00000000" w:rsidR="00000000" w:rsidRPr="00000000">
                    <w:rPr>
                      <w:rFonts w:ascii="Verdana" w:cs="Verdana" w:eastAsia="Verdana" w:hAnsi="Verdana"/>
                      <w:b w:val="1"/>
                      <w:rtl w:val="0"/>
                    </w:rPr>
                    <w:t xml:space="preserve"> </w:t>
                  </w:r>
                </w:p>
                <w:p w:rsidR="00000000" w:rsidDel="00000000" w:rsidP="00000000" w:rsidRDefault="00000000" w:rsidRPr="00000000" w14:paraId="0000001C">
                  <w:pPr>
                    <w:spacing w:after="0" w:before="0" w:line="240" w:lineRule="auto"/>
                    <w:ind w:left="0" w:firstLine="0"/>
                    <w:rPr>
                      <w:rFonts w:ascii="Verdana" w:cs="Verdana" w:eastAsia="Verdana" w:hAnsi="Verdana"/>
                    </w:rPr>
                  </w:pPr>
                  <w:r w:rsidDel="00000000" w:rsidR="00000000" w:rsidRPr="00000000">
                    <w:rPr>
                      <w:rFonts w:ascii="Verdana" w:cs="Verdana" w:eastAsia="Verdana" w:hAnsi="Verdana"/>
                      <w:rtl w:val="0"/>
                    </w:rPr>
                    <w:t xml:space="preserve">Alphabet Knowledge</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1D">
                  <w:pPr>
                    <w:spacing w:after="0" w:before="0" w:line="235.19945454545453" w:lineRule="auto"/>
                    <w:ind w:left="0" w:right="60" w:firstLine="0"/>
                    <w:rPr>
                      <w:rFonts w:ascii="Verdana" w:cs="Verdana" w:eastAsia="Verdana" w:hAnsi="Verdana"/>
                    </w:rPr>
                  </w:pPr>
                  <w:r w:rsidDel="00000000" w:rsidR="00000000" w:rsidRPr="00000000">
                    <w:rPr>
                      <w:rFonts w:ascii="Verdana" w:cs="Verdana" w:eastAsia="Verdana" w:hAnsi="Verdana"/>
                      <w:rtl w:val="0"/>
                    </w:rPr>
                    <w:t xml:space="preserve"> Letter Naming Fluency (LNF)</w:t>
                  </w:r>
                </w:p>
                <w:p w:rsidR="00000000" w:rsidDel="00000000" w:rsidP="00000000" w:rsidRDefault="00000000" w:rsidRPr="00000000" w14:paraId="0000001E">
                  <w:pPr>
                    <w:spacing w:after="0" w:before="0" w:line="268.3636363636364" w:lineRule="auto"/>
                    <w:ind w:left="90" w:right="60" w:firstLine="0"/>
                    <w:rPr>
                      <w:rFonts w:ascii="Verdana" w:cs="Verdana" w:eastAsia="Verdana" w:hAnsi="Verdana"/>
                    </w:rPr>
                  </w:pPr>
                  <w:r w:rsidDel="00000000" w:rsidR="00000000" w:rsidRPr="00000000">
                    <w:rPr>
                      <w:rFonts w:ascii="Verdana" w:cs="Verdana" w:eastAsia="Verdana" w:hAnsi="Verdana"/>
                      <w:rtl w:val="0"/>
                    </w:rPr>
                    <w:t xml:space="preserve">Nonsense Word Fluency (NWF)</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1F">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K–2</w:t>
                  </w:r>
                </w:p>
                <w:p w:rsidR="00000000" w:rsidDel="00000000" w:rsidP="00000000" w:rsidRDefault="00000000" w:rsidRPr="00000000" w14:paraId="00000020">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K–2</w:t>
                  </w:r>
                </w:p>
              </w:tc>
            </w:tr>
            <w:tr>
              <w:trPr>
                <w:cantSplit w:val="0"/>
                <w:trHeight w:val="595.208042461634" w:hRule="atLeast"/>
                <w:tblHeader w:val="0"/>
              </w:trPr>
              <w:tc>
                <w:tcPr>
                  <w:tcBorders>
                    <w:top w:color="000000" w:space="0" w:sz="0" w:val="nil"/>
                    <w:left w:color="000000" w:space="0" w:sz="6" w:val="single"/>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21">
                  <w:pPr>
                    <w:spacing w:after="0" w:before="0" w:line="240" w:lineRule="auto"/>
                    <w:ind w:left="90" w:firstLine="0"/>
                    <w:rPr>
                      <w:rFonts w:ascii="Verdana" w:cs="Verdana" w:eastAsia="Verdana" w:hAnsi="Verdana"/>
                      <w:b w:val="1"/>
                    </w:rPr>
                  </w:pPr>
                  <w:r w:rsidDel="00000000" w:rsidR="00000000" w:rsidRPr="00000000">
                    <w:rPr>
                      <w:rFonts w:ascii="Verdana" w:cs="Verdana" w:eastAsia="Verdana" w:hAnsi="Verdana"/>
                      <w:b w:val="1"/>
                      <w:rtl w:val="0"/>
                    </w:rPr>
                    <w:t xml:space="preserve"> </w:t>
                  </w:r>
                </w:p>
                <w:p w:rsidR="00000000" w:rsidDel="00000000" w:rsidP="00000000" w:rsidRDefault="00000000" w:rsidRPr="00000000" w14:paraId="00000022">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Decoding Skills</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23">
                  <w:pPr>
                    <w:spacing w:after="0" w:before="0" w:line="240" w:lineRule="auto"/>
                    <w:ind w:left="90" w:right="60" w:firstLine="0"/>
                    <w:rPr>
                      <w:rFonts w:ascii="Verdana" w:cs="Verdana" w:eastAsia="Verdana" w:hAnsi="Verdana"/>
                    </w:rPr>
                  </w:pPr>
                  <w:r w:rsidDel="00000000" w:rsidR="00000000" w:rsidRPr="00000000">
                    <w:rPr>
                      <w:rFonts w:ascii="Verdana" w:cs="Verdana" w:eastAsia="Verdana" w:hAnsi="Verdana"/>
                      <w:rtl w:val="0"/>
                    </w:rPr>
                    <w:t xml:space="preserve">Nonsense Word Fluency (NWF) </w:t>
                  </w:r>
                </w:p>
                <w:p w:rsidR="00000000" w:rsidDel="00000000" w:rsidP="00000000" w:rsidRDefault="00000000" w:rsidRPr="00000000" w14:paraId="00000024">
                  <w:pPr>
                    <w:spacing w:after="0" w:before="0" w:line="240" w:lineRule="auto"/>
                    <w:ind w:left="90" w:right="60" w:firstLine="0"/>
                    <w:rPr>
                      <w:rFonts w:ascii="Verdana" w:cs="Verdana" w:eastAsia="Verdana" w:hAnsi="Verdana"/>
                    </w:rPr>
                  </w:pPr>
                  <w:r w:rsidDel="00000000" w:rsidR="00000000" w:rsidRPr="00000000">
                    <w:rPr>
                      <w:rFonts w:ascii="Verdana" w:cs="Verdana" w:eastAsia="Verdana" w:hAnsi="Verdana"/>
                      <w:rtl w:val="0"/>
                    </w:rPr>
                    <w:t xml:space="preserve">Oral Reading Fluency (ORF)</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25">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K–2</w:t>
                  </w:r>
                </w:p>
                <w:p w:rsidR="00000000" w:rsidDel="00000000" w:rsidP="00000000" w:rsidRDefault="00000000" w:rsidRPr="00000000" w14:paraId="00000026">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1–6</w:t>
                  </w:r>
                  <w:r w:rsidDel="00000000" w:rsidR="00000000" w:rsidRPr="00000000">
                    <w:rPr>
                      <w:rtl w:val="0"/>
                    </w:rPr>
                  </w:r>
                </w:p>
              </w:tc>
            </w:tr>
            <w:tr>
              <w:trPr>
                <w:cantSplit w:val="0"/>
                <w:trHeight w:val="228.96484374999997" w:hRule="atLeast"/>
                <w:tblHeader w:val="0"/>
              </w:trPr>
              <w:tc>
                <w:tcPr>
                  <w:tcBorders>
                    <w:top w:color="000000" w:space="0" w:sz="0" w:val="nil"/>
                    <w:left w:color="000000" w:space="0" w:sz="6" w:val="single"/>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27">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Rapid Naming Skills</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28">
                  <w:pPr>
                    <w:spacing w:after="0" w:before="0" w:line="268.3636363636364" w:lineRule="auto"/>
                    <w:ind w:left="90" w:right="60" w:firstLine="0"/>
                    <w:rPr>
                      <w:rFonts w:ascii="Verdana" w:cs="Verdana" w:eastAsia="Verdana" w:hAnsi="Verdana"/>
                    </w:rPr>
                  </w:pPr>
                  <w:r w:rsidDel="00000000" w:rsidR="00000000" w:rsidRPr="00000000">
                    <w:rPr>
                      <w:rFonts w:ascii="Verdana" w:cs="Verdana" w:eastAsia="Verdana" w:hAnsi="Verdana"/>
                      <w:rtl w:val="0"/>
                    </w:rPr>
                    <w:t xml:space="preserve">Acadience Rapid Automatized Naming (RAN)</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29">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K–1</w:t>
                  </w:r>
                </w:p>
              </w:tc>
            </w:tr>
            <w:tr>
              <w:trPr>
                <w:cantSplit w:val="0"/>
                <w:trHeight w:val="305.50402075112964" w:hRule="atLeast"/>
                <w:tblHeader w:val="0"/>
              </w:trPr>
              <w:tc>
                <w:tcPr>
                  <w:tcBorders>
                    <w:top w:color="000000" w:space="0" w:sz="0" w:val="nil"/>
                    <w:left w:color="000000" w:space="0" w:sz="6" w:val="single"/>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2A">
                  <w:pPr>
                    <w:spacing w:after="0" w:before="0" w:line="291.27272727272725" w:lineRule="auto"/>
                    <w:ind w:left="90" w:firstLine="0"/>
                    <w:rPr>
                      <w:rFonts w:ascii="Verdana" w:cs="Verdana" w:eastAsia="Verdana" w:hAnsi="Verdana"/>
                    </w:rPr>
                  </w:pPr>
                  <w:r w:rsidDel="00000000" w:rsidR="00000000" w:rsidRPr="00000000">
                    <w:rPr>
                      <w:rFonts w:ascii="Verdana" w:cs="Verdana" w:eastAsia="Verdana" w:hAnsi="Verdana"/>
                      <w:rtl w:val="0"/>
                    </w:rPr>
                    <w:t xml:space="preserve">Encoding Skills</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2B">
                  <w:pPr>
                    <w:spacing w:after="0" w:before="0" w:line="268.3636363636364" w:lineRule="auto"/>
                    <w:ind w:left="90" w:right="60" w:firstLine="0"/>
                    <w:rPr>
                      <w:rFonts w:ascii="Verdana" w:cs="Verdana" w:eastAsia="Verdana" w:hAnsi="Verdana"/>
                    </w:rPr>
                  </w:pPr>
                  <w:r w:rsidDel="00000000" w:rsidR="00000000" w:rsidRPr="00000000">
                    <w:rPr>
                      <w:rFonts w:ascii="Verdana" w:cs="Verdana" w:eastAsia="Verdana" w:hAnsi="Verdana"/>
                      <w:rtl w:val="0"/>
                    </w:rPr>
                    <w:t xml:space="preserve">Acadience Spelling</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center"/>
                </w:tcPr>
                <w:p w:rsidR="00000000" w:rsidDel="00000000" w:rsidP="00000000" w:rsidRDefault="00000000" w:rsidRPr="00000000" w14:paraId="0000002C">
                  <w:pPr>
                    <w:spacing w:after="0" w:before="0" w:line="240" w:lineRule="auto"/>
                    <w:ind w:left="90" w:firstLine="0"/>
                    <w:rPr>
                      <w:rFonts w:ascii="Verdana" w:cs="Verdana" w:eastAsia="Verdana" w:hAnsi="Verdana"/>
                    </w:rPr>
                  </w:pPr>
                  <w:r w:rsidDel="00000000" w:rsidR="00000000" w:rsidRPr="00000000">
                    <w:rPr>
                      <w:rFonts w:ascii="Verdana" w:cs="Verdana" w:eastAsia="Verdana" w:hAnsi="Verdana"/>
                      <w:rtl w:val="0"/>
                    </w:rPr>
                    <w:t xml:space="preserve">K–3</w:t>
                  </w:r>
                </w:p>
              </w:tc>
            </w:tr>
          </w:tbl>
          <w:p w:rsidR="00000000" w:rsidDel="00000000" w:rsidP="00000000" w:rsidRDefault="00000000" w:rsidRPr="00000000" w14:paraId="0000002D">
            <w:pPr>
              <w:rPr/>
            </w:pPr>
            <w:r w:rsidDel="00000000" w:rsidR="00000000" w:rsidRPr="00000000">
              <w:rPr>
                <w:rtl w:val="0"/>
              </w:rPr>
            </w:r>
          </w:p>
        </w:tc>
      </w:tr>
    </w:tbl>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t xml:space="preserve">2. Describe the foundational reading skills that are measured in kindergarten through second grade</w:t>
      </w:r>
      <w:r w:rsidDel="00000000" w:rsidR="00000000" w:rsidRPr="00000000">
        <w:rPr>
          <w:rtl w:val="0"/>
        </w:rPr>
        <w:t xml:space="preserve">.</w:t>
      </w:r>
    </w:p>
    <w:tbl>
      <w:tblPr>
        <w:tblStyle w:val="Table3"/>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shd w:fill="c1e4f5" w:val="clear"/>
          </w:tcPr>
          <w:p w:rsidR="00000000" w:rsidDel="00000000" w:rsidP="00000000" w:rsidRDefault="00000000" w:rsidRPr="00000000" w14:paraId="00000030">
            <w:pPr>
              <w:rPr>
                <w:rFonts w:ascii="Verdana" w:cs="Verdana" w:eastAsia="Verdana" w:hAnsi="Verdana"/>
              </w:rPr>
            </w:pPr>
            <w:r w:rsidDel="00000000" w:rsidR="00000000" w:rsidRPr="00000000">
              <w:rPr>
                <w:rFonts w:ascii="Verdana" w:cs="Verdana" w:eastAsia="Verdana" w:hAnsi="Verdana"/>
                <w:rtl w:val="0"/>
              </w:rPr>
              <w:t xml:space="preserve">Acadience Reading K-6 measures key foundations skills that are essential for learning to read. The measures are administered on a continuum based on what students should know and be able to do at that grade and time of year. Acadience Reading K-6 measures early reading and literacy skills that are highly predictive of later reading outcomes. Each is described in more detail below.</w:t>
            </w:r>
          </w:p>
          <w:p w:rsidR="00000000" w:rsidDel="00000000" w:rsidP="00000000" w:rsidRDefault="00000000" w:rsidRPr="00000000" w14:paraId="00000031">
            <w:pPr>
              <w:rPr>
                <w:rFonts w:ascii="Verdana" w:cs="Verdana" w:eastAsia="Verdana" w:hAnsi="Verdana"/>
              </w:rPr>
            </w:pPr>
            <w:r w:rsidDel="00000000" w:rsidR="00000000" w:rsidRPr="00000000">
              <w:rPr>
                <w:rtl w:val="0"/>
              </w:rPr>
            </w:r>
          </w:p>
          <w:p w:rsidR="00000000" w:rsidDel="00000000" w:rsidP="00000000" w:rsidRDefault="00000000" w:rsidRPr="00000000" w14:paraId="00000032">
            <w:pPr>
              <w:rPr>
                <w:rFonts w:ascii="Verdana" w:cs="Verdana" w:eastAsia="Verdana" w:hAnsi="Verdana"/>
              </w:rPr>
            </w:pPr>
            <w:r w:rsidDel="00000000" w:rsidR="00000000" w:rsidRPr="00000000">
              <w:rPr>
                <w:rFonts w:ascii="Verdana" w:cs="Verdana" w:eastAsia="Verdana" w:hAnsi="Verdana"/>
                <w:b w:val="1"/>
                <w:rtl w:val="0"/>
              </w:rPr>
              <w:t xml:space="preserve">First Sound Fluency (FSF):</w:t>
            </w:r>
            <w:r w:rsidDel="00000000" w:rsidR="00000000" w:rsidRPr="00000000">
              <w:rPr>
                <w:rFonts w:ascii="Verdana" w:cs="Verdana" w:eastAsia="Verdana" w:hAnsi="Verdana"/>
                <w:rtl w:val="0"/>
              </w:rPr>
              <w:t xml:space="preserve"> is an individually-administered measure in which the student is asked to identify the initial sound in orally presented words. It serves as an indicator of phonological and phonemic awareness. The ability to isolate the first sound in a word is an important phonemic awareness skill that is highly related to reading acquisition and reading achievement (Yopp, 1988). To make FSF more sensitive for use with young students, the measure uses differential scoring. Students receive either 2 points for saying the initial phoneme of a word (e.g., saying the /s/ sound as the first sound in the word street) or 1 point for saying the initial consonant blend (e.g., /st/, /str/ in street), consonant plus vowel (e.g., /si/ in sit), or consonant blend plus vowel (e.g., /strea/ in street). A response is scored as correct as long as the student provides any of the correct responses listed for the word. The total score is based on the number of correct 1- and 2-point responses the student says in 1 minute. FSF is administered from the beginning to the middle of kindergarten.</w:t>
            </w:r>
          </w:p>
          <w:p w:rsidR="00000000" w:rsidDel="00000000" w:rsidP="00000000" w:rsidRDefault="00000000" w:rsidRPr="00000000" w14:paraId="00000033">
            <w:pPr>
              <w:rPr>
                <w:rFonts w:ascii="Verdana" w:cs="Verdana" w:eastAsia="Verdana" w:hAnsi="Verdana"/>
              </w:rPr>
            </w:pPr>
            <w:r w:rsidDel="00000000" w:rsidR="00000000" w:rsidRPr="00000000">
              <w:rPr>
                <w:rtl w:val="0"/>
              </w:rPr>
            </w:r>
          </w:p>
          <w:p w:rsidR="00000000" w:rsidDel="00000000" w:rsidP="00000000" w:rsidRDefault="00000000" w:rsidRPr="00000000" w14:paraId="00000034">
            <w:pPr>
              <w:rPr>
                <w:rFonts w:ascii="Verdana" w:cs="Verdana" w:eastAsia="Verdana" w:hAnsi="Verdana"/>
              </w:rPr>
            </w:pPr>
            <w:r w:rsidDel="00000000" w:rsidR="00000000" w:rsidRPr="00000000">
              <w:rPr>
                <w:rFonts w:ascii="Verdana" w:cs="Verdana" w:eastAsia="Verdana" w:hAnsi="Verdana"/>
                <w:b w:val="1"/>
                <w:rtl w:val="0"/>
              </w:rPr>
              <w:t xml:space="preserve">Letter Naming Fluency (LNF):</w:t>
            </w:r>
            <w:r w:rsidDel="00000000" w:rsidR="00000000" w:rsidRPr="00000000">
              <w:rPr>
                <w:rFonts w:ascii="Verdana" w:cs="Verdana" w:eastAsia="Verdana" w:hAnsi="Verdana"/>
                <w:i w:val="1"/>
                <w:rtl w:val="0"/>
              </w:rPr>
              <w:t xml:space="preserve"> </w:t>
            </w:r>
            <w:r w:rsidDel="00000000" w:rsidR="00000000" w:rsidRPr="00000000">
              <w:rPr>
                <w:rFonts w:ascii="Verdana" w:cs="Verdana" w:eastAsia="Verdana" w:hAnsi="Verdana"/>
                <w:rtl w:val="0"/>
              </w:rPr>
              <w:t xml:space="preserve">is an individually-administered measure for alphabet knowledge in which the student is asked to orally name upper- and lower-case alphabetic letters arranged in a random order. Fluency in naming letters is a strong and robust predictor of later reading achievement (Adams, 1990). The final score is the total number of correctly named letters in one minute. It is administered from the beginning of kindergarten to the beginning of first grade.</w:t>
            </w:r>
            <w:r w:rsidDel="00000000" w:rsidR="00000000" w:rsidRPr="00000000">
              <w:rPr>
                <w:rtl w:val="0"/>
              </w:rPr>
            </w:r>
          </w:p>
          <w:p w:rsidR="00000000" w:rsidDel="00000000" w:rsidP="00000000" w:rsidRDefault="00000000" w:rsidRPr="00000000" w14:paraId="00000035">
            <w:pPr>
              <w:rPr>
                <w:rFonts w:ascii="Verdana" w:cs="Verdana" w:eastAsia="Verdana" w:hAnsi="Verdana"/>
              </w:rPr>
            </w:pPr>
            <w:r w:rsidDel="00000000" w:rsidR="00000000" w:rsidRPr="00000000">
              <w:rPr>
                <w:rtl w:val="0"/>
              </w:rPr>
            </w:r>
          </w:p>
          <w:p w:rsidR="00000000" w:rsidDel="00000000" w:rsidP="00000000" w:rsidRDefault="00000000" w:rsidRPr="00000000" w14:paraId="00000036">
            <w:pPr>
              <w:rPr>
                <w:rFonts w:ascii="Verdana" w:cs="Verdana" w:eastAsia="Verdana" w:hAnsi="Verdana"/>
              </w:rPr>
            </w:pPr>
            <w:r w:rsidDel="00000000" w:rsidR="00000000" w:rsidRPr="00000000">
              <w:rPr>
                <w:rFonts w:ascii="Verdana" w:cs="Verdana" w:eastAsia="Verdana" w:hAnsi="Verdana"/>
                <w:b w:val="1"/>
                <w:rtl w:val="0"/>
              </w:rPr>
              <w:t xml:space="preserve">Phoneme Segmentation Fluency (PSF):</w:t>
            </w:r>
            <w:r w:rsidDel="00000000" w:rsidR="00000000" w:rsidRPr="00000000">
              <w:rPr>
                <w:rFonts w:ascii="Verdana" w:cs="Verdana" w:eastAsia="Verdana" w:hAnsi="Verdana"/>
                <w:rtl w:val="0"/>
              </w:rPr>
              <w:t xml:space="preserve"> is an individually-administered measure of advanced phonological and phonemic awareness skills in which the student is asked to segment a spoken word into its component parts or sound segments. The total score is the number of correct sound segments that the student says in 1 minute. For example, if the assessor says the word fish and the student says /f/ /i/ /sh/, the student has completely and correctly segmented the word into its component sounds and the score is 3 correct sound segments. If the student says /f/ /ish/, the score is 2 correct sound segments. PSF is administered from the middle of kindergarten to the beginning of first grade.</w:t>
            </w:r>
          </w:p>
          <w:p w:rsidR="00000000" w:rsidDel="00000000" w:rsidP="00000000" w:rsidRDefault="00000000" w:rsidRPr="00000000" w14:paraId="00000037">
            <w:pPr>
              <w:rPr>
                <w:rFonts w:ascii="Verdana" w:cs="Verdana" w:eastAsia="Verdana" w:hAnsi="Verdana"/>
                <w:b w:val="1"/>
              </w:rPr>
            </w:pPr>
            <w:r w:rsidDel="00000000" w:rsidR="00000000" w:rsidRPr="00000000">
              <w:rPr>
                <w:rtl w:val="0"/>
              </w:rPr>
            </w:r>
          </w:p>
          <w:p w:rsidR="00000000" w:rsidDel="00000000" w:rsidP="00000000" w:rsidRDefault="00000000" w:rsidRPr="00000000" w14:paraId="00000038">
            <w:pPr>
              <w:rPr>
                <w:rFonts w:ascii="Verdana" w:cs="Verdana" w:eastAsia="Verdana" w:hAnsi="Verdana"/>
              </w:rPr>
            </w:pPr>
            <w:r w:rsidDel="00000000" w:rsidR="00000000" w:rsidRPr="00000000">
              <w:rPr>
                <w:rFonts w:ascii="Verdana" w:cs="Verdana" w:eastAsia="Verdana" w:hAnsi="Verdana"/>
                <w:b w:val="1"/>
                <w:rtl w:val="0"/>
              </w:rPr>
              <w:t xml:space="preserve">Nonsense Word Fluency (NWF):</w:t>
            </w:r>
            <w:r w:rsidDel="00000000" w:rsidR="00000000" w:rsidRPr="00000000">
              <w:rPr>
                <w:rFonts w:ascii="Verdana" w:cs="Verdana" w:eastAsia="Verdana" w:hAnsi="Verdana"/>
                <w:rtl w:val="0"/>
              </w:rPr>
              <w:t xml:space="preserve"> </w:t>
            </w:r>
            <w:r w:rsidDel="00000000" w:rsidR="00000000" w:rsidRPr="00000000">
              <w:rPr>
                <w:rFonts w:ascii="Verdana" w:cs="Verdana" w:eastAsia="Verdana" w:hAnsi="Verdana"/>
                <w:rtl w:val="0"/>
              </w:rPr>
              <w:t xml:space="preserve">is an individually-administered measure in which the student is presented with one-syllable nonsense words having common letter-sound patterns and asked to provide the letter-sounds they know for each or read the whole word. </w:t>
            </w:r>
            <w:r w:rsidDel="00000000" w:rsidR="00000000" w:rsidRPr="00000000">
              <w:rPr>
                <w:rFonts w:ascii="Verdana" w:cs="Verdana" w:eastAsia="Verdana" w:hAnsi="Verdana"/>
                <w:rtl w:val="0"/>
              </w:rPr>
              <w:t xml:space="preserve">It serves as an indicator of both sound-symbol recognition and decoding skills. To successfully complete the NWF task, students must rely on their knowledge of letter-sound correspondences and how to blend sounds into whole words.</w:t>
            </w:r>
          </w:p>
          <w:p w:rsidR="00000000" w:rsidDel="00000000" w:rsidP="00000000" w:rsidRDefault="00000000" w:rsidRPr="00000000" w14:paraId="00000039">
            <w:pPr>
              <w:rPr>
                <w:rFonts w:ascii="Verdana" w:cs="Verdana" w:eastAsia="Verdana" w:hAnsi="Verdana"/>
              </w:rPr>
            </w:pPr>
            <w:r w:rsidDel="00000000" w:rsidR="00000000" w:rsidRPr="00000000">
              <w:rPr>
                <w:rFonts w:ascii="Verdana" w:cs="Verdana" w:eastAsia="Verdana" w:hAnsi="Verdana"/>
                <w:rtl w:val="0"/>
              </w:rPr>
              <w:t xml:space="preserve">There are two separate scores reported for NWF: </w:t>
            </w:r>
          </w:p>
          <w:p w:rsidR="00000000" w:rsidDel="00000000" w:rsidP="00000000" w:rsidRDefault="00000000" w:rsidRPr="00000000" w14:paraId="0000003A">
            <w:pPr>
              <w:numPr>
                <w:ilvl w:val="0"/>
                <w:numId w:val="7"/>
              </w:numPr>
              <w:ind w:left="720" w:hanging="360"/>
              <w:rPr>
                <w:rFonts w:ascii="Verdana" w:cs="Verdana" w:eastAsia="Verdana" w:hAnsi="Verdana"/>
              </w:rPr>
            </w:pPr>
            <w:r w:rsidDel="00000000" w:rsidR="00000000" w:rsidRPr="00000000">
              <w:rPr>
                <w:rFonts w:ascii="Verdana" w:cs="Verdana" w:eastAsia="Verdana" w:hAnsi="Verdana"/>
                <w:rtl w:val="0"/>
              </w:rPr>
              <w:t xml:space="preserve">Correct Letter Sounds (CLS) is the number of letter sounds produced correctly in 1 minute. For example, if the student reads dif as /d/ /i/ /f/ the score for Correct Letter Sounds is 3. If the student reads dif as /di/ /f/ or “dif,” the score is also 3. </w:t>
            </w:r>
          </w:p>
          <w:p w:rsidR="00000000" w:rsidDel="00000000" w:rsidP="00000000" w:rsidRDefault="00000000" w:rsidRPr="00000000" w14:paraId="0000003B">
            <w:pPr>
              <w:numPr>
                <w:ilvl w:val="0"/>
                <w:numId w:val="7"/>
              </w:numPr>
              <w:ind w:left="720" w:hanging="360"/>
              <w:rPr>
                <w:rFonts w:ascii="Verdana" w:cs="Verdana" w:eastAsia="Verdana" w:hAnsi="Verdana"/>
              </w:rPr>
            </w:pPr>
            <w:r w:rsidDel="00000000" w:rsidR="00000000" w:rsidRPr="00000000">
              <w:rPr>
                <w:rFonts w:ascii="Verdana" w:cs="Verdana" w:eastAsia="Verdana" w:hAnsi="Verdana"/>
                <w:rtl w:val="0"/>
              </w:rPr>
              <w:t xml:space="preserve">Whole Words Read (WWR) is the number of make-believe words read correctly as a whole word, one time and only one time, without first being sounded out. For example, if the student reads dif as “dif,” the score is 3 points for CLS and 1 point for WWR, but if the student reads dif as “/d/ /i/ /f/ dif,” the score is 3 points for CLS but 0 points for WWR. </w:t>
            </w:r>
          </w:p>
          <w:p w:rsidR="00000000" w:rsidDel="00000000" w:rsidP="00000000" w:rsidRDefault="00000000" w:rsidRPr="00000000" w14:paraId="0000003C">
            <w:pPr>
              <w:rPr>
                <w:rFonts w:ascii="Verdana" w:cs="Verdana" w:eastAsia="Verdana" w:hAnsi="Verdana"/>
              </w:rPr>
            </w:pPr>
            <w:r w:rsidDel="00000000" w:rsidR="00000000" w:rsidRPr="00000000">
              <w:rPr>
                <w:rFonts w:ascii="Verdana" w:cs="Verdana" w:eastAsia="Verdana" w:hAnsi="Verdana"/>
                <w:rtl w:val="0"/>
              </w:rPr>
              <w:t xml:space="preserve">NWF is administered from the middle of kindergarten to the middle of second grade.</w:t>
            </w:r>
            <w:r w:rsidDel="00000000" w:rsidR="00000000" w:rsidRPr="00000000">
              <w:rPr>
                <w:rtl w:val="0"/>
              </w:rPr>
            </w:r>
          </w:p>
          <w:p w:rsidR="00000000" w:rsidDel="00000000" w:rsidP="00000000" w:rsidRDefault="00000000" w:rsidRPr="00000000" w14:paraId="0000003D">
            <w:pPr>
              <w:rPr>
                <w:rFonts w:ascii="Verdana" w:cs="Verdana" w:eastAsia="Verdana" w:hAnsi="Verdana"/>
              </w:rPr>
            </w:pPr>
            <w:r w:rsidDel="00000000" w:rsidR="00000000" w:rsidRPr="00000000">
              <w:rPr>
                <w:rtl w:val="0"/>
              </w:rPr>
            </w:r>
          </w:p>
          <w:p w:rsidR="00000000" w:rsidDel="00000000" w:rsidP="00000000" w:rsidRDefault="00000000" w:rsidRPr="00000000" w14:paraId="0000003E">
            <w:pPr>
              <w:rPr>
                <w:rFonts w:ascii="Verdana" w:cs="Verdana" w:eastAsia="Verdana" w:hAnsi="Verdana"/>
              </w:rPr>
            </w:pPr>
            <w:r w:rsidDel="00000000" w:rsidR="00000000" w:rsidRPr="00000000">
              <w:rPr>
                <w:rFonts w:ascii="Verdana" w:cs="Verdana" w:eastAsia="Verdana" w:hAnsi="Verdana"/>
                <w:b w:val="1"/>
                <w:rtl w:val="0"/>
              </w:rPr>
              <w:t xml:space="preserve">Oral Reading Fluency (ORF):</w:t>
            </w:r>
            <w:r w:rsidDel="00000000" w:rsidR="00000000" w:rsidRPr="00000000">
              <w:rPr>
                <w:rFonts w:ascii="Verdana" w:cs="Verdana" w:eastAsia="Verdana" w:hAnsi="Verdana"/>
                <w:rtl w:val="0"/>
              </w:rPr>
              <w:t xml:space="preserve"> is an individually-administered measure of advanced decoding skills, as well as word attack skills, accurate and fluent reading of connected text, and reading comprehension. It includes two components: oral reading fluency and passage retell. </w:t>
            </w:r>
            <w:r w:rsidDel="00000000" w:rsidR="00000000" w:rsidRPr="00000000">
              <w:rPr>
                <w:rFonts w:ascii="Verdana" w:cs="Verdana" w:eastAsia="Verdana" w:hAnsi="Verdana"/>
                <w:rtl w:val="0"/>
              </w:rPr>
              <w:t xml:space="preserve">The student is directed to read unfamiliar, grade-level passages of text aloud for 1 minute. The student is then asked to retell what they read for up to a minute. </w:t>
            </w:r>
            <w:r w:rsidDel="00000000" w:rsidR="00000000" w:rsidRPr="00000000">
              <w:rPr>
                <w:rFonts w:ascii="Verdana" w:cs="Verdana" w:eastAsia="Verdana" w:hAnsi="Verdana"/>
                <w:rtl w:val="0"/>
              </w:rPr>
              <w:t xml:space="preserve">For benchmark assessment, students are asked to read three different grade-level passages for 1 minute each. The score is the median number of words read correctly, the median number of errors across the three passages, and the median number of words in the Retell that are related to the passage. Using the median score from three passages gives the best indicator of student performance over a range of different text and content. </w:t>
            </w:r>
            <w:r w:rsidDel="00000000" w:rsidR="00000000" w:rsidRPr="00000000">
              <w:rPr>
                <w:rFonts w:ascii="Verdana" w:cs="Verdana" w:eastAsia="Verdana" w:hAnsi="Verdana"/>
                <w:rtl w:val="0"/>
              </w:rPr>
              <w:t xml:space="preserve">ORF is administered from the middle of first grade to the end of sixth grade.</w:t>
            </w:r>
          </w:p>
          <w:p w:rsidR="00000000" w:rsidDel="00000000" w:rsidP="00000000" w:rsidRDefault="00000000" w:rsidRPr="00000000" w14:paraId="0000003F">
            <w:pPr>
              <w:rPr>
                <w:rFonts w:ascii="Verdana" w:cs="Verdana" w:eastAsia="Verdana" w:hAnsi="Verdana"/>
              </w:rPr>
            </w:pPr>
            <w:r w:rsidDel="00000000" w:rsidR="00000000" w:rsidRPr="00000000">
              <w:rPr>
                <w:rtl w:val="0"/>
              </w:rPr>
            </w:r>
          </w:p>
          <w:p w:rsidR="00000000" w:rsidDel="00000000" w:rsidP="00000000" w:rsidRDefault="00000000" w:rsidRPr="00000000" w14:paraId="00000040">
            <w:pPr>
              <w:rPr>
                <w:rFonts w:ascii="Verdana" w:cs="Verdana" w:eastAsia="Verdana" w:hAnsi="Verdana"/>
              </w:rPr>
            </w:pPr>
            <w:r w:rsidDel="00000000" w:rsidR="00000000" w:rsidRPr="00000000">
              <w:rPr>
                <w:rFonts w:ascii="Verdana" w:cs="Verdana" w:eastAsia="Verdana" w:hAnsi="Verdana"/>
                <w:b w:val="1"/>
                <w:rtl w:val="0"/>
              </w:rPr>
              <w:t xml:space="preserve">Acadience RAN:</w:t>
            </w:r>
            <w:r w:rsidDel="00000000" w:rsidR="00000000" w:rsidRPr="00000000">
              <w:rPr>
                <w:rFonts w:ascii="Verdana" w:cs="Verdana" w:eastAsia="Verdana" w:hAnsi="Verdana"/>
                <w:rtl w:val="0"/>
              </w:rPr>
              <w:t xml:space="preserve"> involves quickly and accurately naming repeated sets of familiar items. Acadience RAN is composed of three brief measures that are administered individually: RAN Objects, RAN Letters, and RAN Numbers. The student is first shown a set of five common items (either, objects, letters, or numbers) arranged in a random order and then asked to name each quickly and accurately. Students begin with RAN Objects and proceed to RAN Letters. RAN Numbers is only administered to students who discontinue on the RAN Letters task. The RAN Total score is the time to complete RAN Objects plus the time to complete RAN Letters. If the RAN Letters task is discontinued, then the RAN Total score is the time to complete RAN Objects plus the time to complete RAN Numbers. RAN </w:t>
            </w:r>
            <w:r w:rsidDel="00000000" w:rsidR="00000000" w:rsidRPr="00000000">
              <w:rPr>
                <w:rFonts w:ascii="Verdana" w:cs="Verdana" w:eastAsia="Verdana" w:hAnsi="Verdana"/>
                <w:rtl w:val="0"/>
              </w:rPr>
              <w:t xml:space="preserve">is administered from the beginning of kindergarten to the end of first grade.</w:t>
            </w:r>
            <w:r w:rsidDel="00000000" w:rsidR="00000000" w:rsidRPr="00000000">
              <w:rPr>
                <w:rtl w:val="0"/>
              </w:rPr>
            </w:r>
          </w:p>
          <w:p w:rsidR="00000000" w:rsidDel="00000000" w:rsidP="00000000" w:rsidRDefault="00000000" w:rsidRPr="00000000" w14:paraId="00000041">
            <w:pPr>
              <w:rPr>
                <w:rFonts w:ascii="Verdana" w:cs="Verdana" w:eastAsia="Verdana" w:hAnsi="Verdana"/>
              </w:rPr>
            </w:pPr>
            <w:r w:rsidDel="00000000" w:rsidR="00000000" w:rsidRPr="00000000">
              <w:rPr>
                <w:rtl w:val="0"/>
              </w:rPr>
            </w:r>
          </w:p>
          <w:p w:rsidR="00000000" w:rsidDel="00000000" w:rsidP="00000000" w:rsidRDefault="00000000" w:rsidRPr="00000000" w14:paraId="00000042">
            <w:pPr>
              <w:rPr>
                <w:rFonts w:ascii="Verdana" w:cs="Verdana" w:eastAsia="Verdana" w:hAnsi="Verdana"/>
              </w:rPr>
            </w:pPr>
            <w:r w:rsidDel="00000000" w:rsidR="00000000" w:rsidRPr="00000000">
              <w:rPr>
                <w:rFonts w:ascii="Verdana" w:cs="Verdana" w:eastAsia="Verdana" w:hAnsi="Verdana"/>
                <w:b w:val="1"/>
                <w:rtl w:val="0"/>
              </w:rPr>
              <w:t xml:space="preserve">Acadience Spelling:</w:t>
            </w:r>
            <w:r w:rsidDel="00000000" w:rsidR="00000000" w:rsidRPr="00000000">
              <w:rPr>
                <w:rFonts w:ascii="Verdana" w:cs="Verdana" w:eastAsia="Verdana" w:hAnsi="Verdana"/>
                <w:rtl w:val="0"/>
              </w:rPr>
              <w:t xml:space="preserve"> is a group-administered measure of encoding skills. It  includes a sample of words selected from a broad pool of grade-specific words. The words are dictated by the assessor. Students have a limited amount of time to spell the word until the next word is given. Similar to traditional spelling tests, the measure score will provide the total number of Correctly Spelled Words (CSW). Additionally, because students may not have been administered the same set of words, the number of Correct Spelling Sequences (CSS) will be used to provide partial credit for words as students progress to becoming good spellers. </w:t>
            </w:r>
            <w:r w:rsidDel="00000000" w:rsidR="00000000" w:rsidRPr="00000000">
              <w:rPr>
                <w:rFonts w:ascii="Verdana" w:cs="Verdana" w:eastAsia="Verdana" w:hAnsi="Verdana"/>
                <w:rtl w:val="0"/>
              </w:rPr>
              <w:t xml:space="preserve">Spelling is administered from the middle of kindergarten to the end of third grade.</w:t>
            </w: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tc>
      </w:tr>
    </w:tbl>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3. Attach the rating for the screener from NCII (National Center on Intensive Intervention) or a nationally recognized dyslexia expert (please attach expert credentials).</w:t>
      </w:r>
    </w:p>
    <w:tbl>
      <w:tblPr>
        <w:tblStyle w:val="Table4"/>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shd w:fill="c1e4f5" w:val="clear"/>
          </w:tcPr>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color w:val="ff0000"/>
              </w:rPr>
            </w:pPr>
            <w:r w:rsidDel="00000000" w:rsidR="00000000" w:rsidRPr="00000000">
              <w:rPr>
                <w:rFonts w:ascii="Verdana" w:cs="Verdana" w:eastAsia="Verdana" w:hAnsi="Verdana"/>
                <w:rtl w:val="0"/>
              </w:rPr>
              <w:t xml:space="preserve">Overall, Acadience Reading K-6 demonstrates "convincing" or "partially convincing" evidence as shown in the</w:t>
            </w:r>
            <w:r w:rsidDel="00000000" w:rsidR="00000000" w:rsidRPr="00000000">
              <w:rPr>
                <w:rFonts w:ascii="Verdana" w:cs="Verdana" w:eastAsia="Verdana" w:hAnsi="Verdana"/>
                <w:rtl w:val="0"/>
              </w:rPr>
              <w:t xml:space="preserve"> figure below.</w:t>
            </w:r>
            <w:r w:rsidDel="00000000" w:rsidR="00000000" w:rsidRPr="00000000">
              <w:rPr>
                <w:rFonts w:ascii="Verdana" w:cs="Verdana" w:eastAsia="Verdana" w:hAnsi="Verdana"/>
              </w:rPr>
              <w:drawing>
                <wp:inline distB="114300" distT="114300" distL="114300" distR="114300">
                  <wp:extent cx="5800725" cy="1638300"/>
                  <wp:effectExtent b="0" l="0" r="0" t="0"/>
                  <wp:docPr id="37" name="image23.png"/>
                  <a:graphic>
                    <a:graphicData uri="http://schemas.openxmlformats.org/drawingml/2006/picture">
                      <pic:pic>
                        <pic:nvPicPr>
                          <pic:cNvPr id="0" name="image23.png"/>
                          <pic:cNvPicPr preferRelativeResize="0"/>
                        </pic:nvPicPr>
                        <pic:blipFill>
                          <a:blip r:embed="rId7"/>
                          <a:srcRect b="0" l="0" r="0" t="0"/>
                          <a:stretch>
                            <a:fillRect/>
                          </a:stretch>
                        </pic:blipFill>
                        <pic:spPr>
                          <a:xfrm>
                            <a:off x="0" y="0"/>
                            <a:ext cx="5800725" cy="16383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tc>
      </w:tr>
    </w:tbl>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t xml:space="preserve">4. </w:t>
      </w:r>
      <w:r w:rsidDel="00000000" w:rsidR="00000000" w:rsidRPr="00000000">
        <w:rPr>
          <w:rtl w:val="0"/>
        </w:rPr>
        <w:t xml:space="preserve">Provide a description and evidence of screening for early literacy skill </w:t>
      </w:r>
      <w:r w:rsidDel="00000000" w:rsidR="00000000" w:rsidRPr="00000000">
        <w:rPr>
          <w:rtl w:val="0"/>
        </w:rPr>
        <w:t xml:space="preserve">deficits</w:t>
      </w:r>
      <w:r w:rsidDel="00000000" w:rsidR="00000000" w:rsidRPr="00000000">
        <w:rPr>
          <w:rtl w:val="0"/>
        </w:rPr>
        <w:t xml:space="preserve">.</w:t>
      </w:r>
    </w:p>
    <w:tbl>
      <w:tblPr>
        <w:tblStyle w:val="Table5"/>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shd w:fill="c1e4f5" w:val="clear"/>
          </w:tcPr>
          <w:p w:rsidR="00000000" w:rsidDel="00000000" w:rsidP="00000000" w:rsidRDefault="00000000" w:rsidRPr="00000000" w14:paraId="0000004D">
            <w:pPr>
              <w:rPr>
                <w:rFonts w:ascii="Verdana" w:cs="Verdana" w:eastAsia="Verdana" w:hAnsi="Verdana"/>
              </w:rPr>
            </w:pPr>
            <w:r w:rsidDel="00000000" w:rsidR="00000000" w:rsidRPr="00000000">
              <w:rPr>
                <w:rFonts w:ascii="Verdana" w:cs="Verdana" w:eastAsia="Verdana" w:hAnsi="Verdana"/>
                <w:rtl w:val="0"/>
              </w:rPr>
              <w:t xml:space="preserve">Acadience Reading K–6 is screening and progress monitoring assessment. As a screening assessment, it is administered universally three times per year to all students to better understand their development as a reader. It provides one of the best methods of identifying students who are at risk for early reading difficulties, including dyslexia, and monitors those students to determine whether they remain at risk by identifying students who are or are not making adequate progress and should be referred for further assessment. Acadience Reading K–6 is specifically designed to be used within a comprehensive, school-wide model of literacy support designed to prevent reading failure. As early as kindergarten, Acadience Reading K–6 predicts the likelihood of students experiencing reading difficulty in the future, provides teachers with evidence-based instructional targets for instruction and intervention, and provides a means to evaluate progress toward those targets in time to modify instruction and intervention.</w:t>
            </w:r>
          </w:p>
          <w:p w:rsidR="00000000" w:rsidDel="00000000" w:rsidP="00000000" w:rsidRDefault="00000000" w:rsidRPr="00000000" w14:paraId="0000004E">
            <w:pPr>
              <w:rPr>
                <w:rFonts w:ascii="Verdana" w:cs="Verdana" w:eastAsia="Verdana" w:hAnsi="Verdana"/>
              </w:rPr>
            </w:pPr>
            <w:r w:rsidDel="00000000" w:rsidR="00000000" w:rsidRPr="00000000">
              <w:rPr>
                <w:rtl w:val="0"/>
              </w:rPr>
            </w:r>
          </w:p>
          <w:p w:rsidR="00000000" w:rsidDel="00000000" w:rsidP="00000000" w:rsidRDefault="00000000" w:rsidRPr="00000000" w14:paraId="0000004F">
            <w:pPr>
              <w:rPr>
                <w:rFonts w:ascii="Verdana" w:cs="Verdana" w:eastAsia="Verdana" w:hAnsi="Verdana"/>
              </w:rPr>
            </w:pPr>
            <w:r w:rsidDel="00000000" w:rsidR="00000000" w:rsidRPr="00000000">
              <w:rPr>
                <w:rFonts w:ascii="Verdana" w:cs="Verdana" w:eastAsia="Verdana" w:hAnsi="Verdana"/>
                <w:rtl w:val="0"/>
              </w:rPr>
              <w:t xml:space="preserve">In addition to the Acadience Reading K-6 measures, Acadience offers additional measures and indicators of risk that may be used alongside Acadience Reading benchmark and progress monitoring assessments. These include Acadience RAN and Acadiend Spelling. RAN and Spelling measures may be used to help establish a risk profile for a student and to help identify appropriate levels of support.</w:t>
            </w:r>
          </w:p>
          <w:p w:rsidR="00000000" w:rsidDel="00000000" w:rsidP="00000000" w:rsidRDefault="00000000" w:rsidRPr="00000000" w14:paraId="00000050">
            <w:pPr>
              <w:rPr>
                <w:rFonts w:ascii="Verdana" w:cs="Verdana" w:eastAsia="Verdana" w:hAnsi="Verdana"/>
              </w:rPr>
            </w:pPr>
            <w:r w:rsidDel="00000000" w:rsidR="00000000" w:rsidRPr="00000000">
              <w:rPr>
                <w:rtl w:val="0"/>
              </w:rPr>
            </w:r>
          </w:p>
          <w:p w:rsidR="00000000" w:rsidDel="00000000" w:rsidP="00000000" w:rsidRDefault="00000000" w:rsidRPr="00000000" w14:paraId="00000051">
            <w:pPr>
              <w:rPr>
                <w:rFonts w:ascii="Verdana" w:cs="Verdana" w:eastAsia="Verdana" w:hAnsi="Verdana"/>
              </w:rPr>
            </w:pPr>
            <w:sdt>
              <w:sdtPr>
                <w:tag w:val="goog_rdk_0"/>
              </w:sdtPr>
              <w:sdtContent>
                <w:r w:rsidDel="00000000" w:rsidR="00000000" w:rsidRPr="00000000">
                  <w:rPr>
                    <w:rFonts w:ascii="Arial Unicode MS" w:cs="Arial Unicode MS" w:eastAsia="Arial Unicode MS" w:hAnsi="Arial Unicode MS"/>
                    <w:rtl w:val="0"/>
                  </w:rPr>
                  <w:t xml:space="preserve">As stated, Acadience Reading K−6 provides two types of testing, benchmark (screening) assessment and progress monitoring. Benchmark (screening) assessment refers to testing all students three times per year for the purpose of identifying those who may be at risk for reading difficulties and may need additional instructional support to reach subsequent reading goals. Once students are identified as in need of support, they should receive progress monitoring assessments more frequently to ensure that the instruction they are receiving is helping them make adequate progress to attain the benchmark and/or their reading goals.</w:t>
                </w:r>
              </w:sdtContent>
            </w:sdt>
          </w:p>
          <w:p w:rsidR="00000000" w:rsidDel="00000000" w:rsidP="00000000" w:rsidRDefault="00000000" w:rsidRPr="00000000" w14:paraId="00000052">
            <w:pPr>
              <w:rPr>
                <w:rFonts w:ascii="Verdana" w:cs="Verdana" w:eastAsia="Verdana" w:hAnsi="Verdana"/>
              </w:rPr>
            </w:pPr>
            <w:r w:rsidDel="00000000" w:rsidR="00000000" w:rsidRPr="00000000">
              <w:rPr>
                <w:rtl w:val="0"/>
              </w:rPr>
            </w:r>
          </w:p>
          <w:p w:rsidR="00000000" w:rsidDel="00000000" w:rsidP="00000000" w:rsidRDefault="00000000" w:rsidRPr="00000000" w14:paraId="00000053">
            <w:pPr>
              <w:rPr>
                <w:rFonts w:ascii="Verdana" w:cs="Verdana" w:eastAsia="Verdana" w:hAnsi="Verdana"/>
              </w:rPr>
            </w:pPr>
            <w:r w:rsidDel="00000000" w:rsidR="00000000" w:rsidRPr="00000000">
              <w:rPr>
                <w:rFonts w:ascii="Verdana" w:cs="Verdana" w:eastAsia="Verdana" w:hAnsi="Verdana"/>
                <w:rtl w:val="0"/>
              </w:rPr>
              <w:t xml:space="preserve">The Acadience Reading K–6 measures were designed for formative assessment, or assessment that is used to adapt teaching to meet student needs (see table below). Unlike high-stakes testing, which is used for decisions that have substantial consequences for students, such as retention or placement in special education, formative assessment is considered low-stakes testing because the results are used for making modifications to instruction to enhance student learning (Kaminski &amp; Cummings, 2007).</w:t>
            </w:r>
          </w:p>
          <w:p w:rsidR="00000000" w:rsidDel="00000000" w:rsidP="00000000" w:rsidRDefault="00000000" w:rsidRPr="00000000" w14:paraId="00000054">
            <w:pPr>
              <w:rPr>
                <w:rFonts w:ascii="Verdana" w:cs="Verdana" w:eastAsia="Verdana" w:hAnsi="Verdana"/>
              </w:rPr>
            </w:pPr>
            <w:r w:rsidDel="00000000" w:rsidR="00000000" w:rsidRPr="00000000">
              <w:rPr>
                <w:rtl w:val="0"/>
              </w:rPr>
            </w:r>
          </w:p>
          <w:p w:rsidR="00000000" w:rsidDel="00000000" w:rsidP="00000000" w:rsidRDefault="00000000" w:rsidRPr="00000000" w14:paraId="00000055">
            <w:pPr>
              <w:rPr>
                <w:rFonts w:ascii="Verdana" w:cs="Verdana" w:eastAsia="Verdana" w:hAnsi="Verdana"/>
                <w:u w:val="single"/>
              </w:rPr>
            </w:pPr>
            <w:r w:rsidDel="00000000" w:rsidR="00000000" w:rsidRPr="00000000">
              <w:rPr>
                <w:rFonts w:ascii="Verdana" w:cs="Verdana" w:eastAsia="Verdana" w:hAnsi="Verdana"/>
                <w:u w:val="single"/>
                <w:rtl w:val="0"/>
              </w:rPr>
              <w:t xml:space="preserve">Uses of Acadience Reading</w:t>
            </w:r>
          </w:p>
          <w:p w:rsidR="00000000" w:rsidDel="00000000" w:rsidP="00000000" w:rsidRDefault="00000000" w:rsidRPr="00000000" w14:paraId="00000056">
            <w:pPr>
              <w:rPr>
                <w:rFonts w:ascii="Verdana" w:cs="Verdana" w:eastAsia="Verdana" w:hAnsi="Verdana"/>
                <w:u w:val="single"/>
              </w:rPr>
            </w:pPr>
            <w:r w:rsidDel="00000000" w:rsidR="00000000" w:rsidRPr="00000000">
              <w:rPr>
                <w:rtl w:val="0"/>
              </w:rPr>
            </w:r>
          </w:p>
          <w:p w:rsidR="00000000" w:rsidDel="00000000" w:rsidP="00000000" w:rsidRDefault="00000000" w:rsidRPr="00000000" w14:paraId="00000057">
            <w:pPr>
              <w:jc w:val="center"/>
              <w:rPr>
                <w:rFonts w:ascii="Verdana" w:cs="Verdana" w:eastAsia="Verdana" w:hAnsi="Verdana"/>
              </w:rPr>
            </w:pPr>
            <w:r w:rsidDel="00000000" w:rsidR="00000000" w:rsidRPr="00000000">
              <w:rPr>
                <w:rFonts w:ascii="Verdana" w:cs="Verdana" w:eastAsia="Verdana" w:hAnsi="Verdana"/>
              </w:rPr>
              <w:drawing>
                <wp:inline distB="114300" distT="114300" distL="114300" distR="114300">
                  <wp:extent cx="5538788" cy="2619328"/>
                  <wp:effectExtent b="0" l="0" r="0" t="0"/>
                  <wp:docPr id="2" name="image12.png"/>
                  <a:graphic>
                    <a:graphicData uri="http://schemas.openxmlformats.org/drawingml/2006/picture">
                      <pic:pic>
                        <pic:nvPicPr>
                          <pic:cNvPr id="0" name="image12.png"/>
                          <pic:cNvPicPr preferRelativeResize="0"/>
                        </pic:nvPicPr>
                        <pic:blipFill>
                          <a:blip r:embed="rId8"/>
                          <a:srcRect b="0" l="0" r="0" t="0"/>
                          <a:stretch>
                            <a:fillRect/>
                          </a:stretch>
                        </pic:blipFill>
                        <pic:spPr>
                          <a:xfrm>
                            <a:off x="0" y="0"/>
                            <a:ext cx="5538788" cy="2619328"/>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rPr>
                <w:rFonts w:ascii="Verdana" w:cs="Verdana" w:eastAsia="Verdana" w:hAnsi="Verdana"/>
              </w:rPr>
            </w:pPr>
            <w:r w:rsidDel="00000000" w:rsidR="00000000" w:rsidRPr="00000000">
              <w:rPr>
                <w:rFonts w:ascii="Verdana" w:cs="Verdana" w:eastAsia="Verdana" w:hAnsi="Verdana"/>
                <w:rtl w:val="0"/>
              </w:rPr>
              <w:t xml:space="preserve">For further information on the use of Acadience Reading, please see the papers from the Acadience Reading authors found on our website and linked below:</w:t>
            </w:r>
          </w:p>
          <w:p w:rsidR="00000000" w:rsidDel="00000000" w:rsidP="00000000" w:rsidRDefault="00000000" w:rsidRPr="00000000" w14:paraId="00000059">
            <w:pPr>
              <w:rPr>
                <w:rFonts w:ascii="Verdana" w:cs="Verdana" w:eastAsia="Verdana" w:hAnsi="Verdana"/>
              </w:rPr>
            </w:pPr>
            <w:sdt>
              <w:sdtPr>
                <w:tag w:val="goog_rdk_1"/>
              </w:sdtPr>
              <w:sdtContent>
                <w:r w:rsidDel="00000000" w:rsidR="00000000" w:rsidRPr="00000000">
                  <w:rPr>
                    <w:rFonts w:ascii="Arial Unicode MS" w:cs="Arial Unicode MS" w:eastAsia="Arial Unicode MS" w:hAnsi="Arial Unicode MS"/>
                    <w:rtl w:val="0"/>
                  </w:rPr>
                  <w:t xml:space="preserve">● </w:t>
                </w:r>
              </w:sdtContent>
            </w:sdt>
            <w:hyperlink r:id="rId9">
              <w:r w:rsidDel="00000000" w:rsidR="00000000" w:rsidRPr="00000000">
                <w:rPr>
                  <w:rFonts w:ascii="Verdana" w:cs="Verdana" w:eastAsia="Verdana" w:hAnsi="Verdana"/>
                  <w:color w:val="1155cc"/>
                  <w:u w:val="single"/>
                  <w:rtl w:val="0"/>
                </w:rPr>
                <w:t xml:space="preserve">Use of Acadience Reading K–6 for System-Wide Accountability Decisions</w:t>
              </w:r>
            </w:hyperlink>
            <w:r w:rsidDel="00000000" w:rsidR="00000000" w:rsidRPr="00000000">
              <w:rPr>
                <w:rtl w:val="0"/>
              </w:rPr>
            </w:r>
          </w:p>
          <w:p w:rsidR="00000000" w:rsidDel="00000000" w:rsidP="00000000" w:rsidRDefault="00000000" w:rsidRPr="00000000" w14:paraId="0000005A">
            <w:pPr>
              <w:rPr>
                <w:rFonts w:ascii="Verdana" w:cs="Verdana" w:eastAsia="Verdana" w:hAnsi="Verdana"/>
              </w:rPr>
            </w:pPr>
            <w:sdt>
              <w:sdtPr>
                <w:tag w:val="goog_rdk_2"/>
              </w:sdtPr>
              <w:sdtContent>
                <w:r w:rsidDel="00000000" w:rsidR="00000000" w:rsidRPr="00000000">
                  <w:rPr>
                    <w:rFonts w:ascii="Arial Unicode MS" w:cs="Arial Unicode MS" w:eastAsia="Arial Unicode MS" w:hAnsi="Arial Unicode MS"/>
                    <w:rtl w:val="0"/>
                  </w:rPr>
                  <w:t xml:space="preserve">● </w:t>
                </w:r>
              </w:sdtContent>
            </w:sdt>
            <w:hyperlink r:id="rId10">
              <w:r w:rsidDel="00000000" w:rsidR="00000000" w:rsidRPr="00000000">
                <w:rPr>
                  <w:rFonts w:ascii="Verdana" w:cs="Verdana" w:eastAsia="Verdana" w:hAnsi="Verdana"/>
                  <w:color w:val="1155cc"/>
                  <w:u w:val="single"/>
                  <w:rtl w:val="0"/>
                </w:rPr>
                <w:t xml:space="preserve">Use of Acadience Reading K–6 for Student-Level Accountability Decisions</w:t>
              </w:r>
            </w:hyperlink>
            <w:r w:rsidDel="00000000" w:rsidR="00000000" w:rsidRPr="00000000">
              <w:rPr>
                <w:rtl w:val="0"/>
              </w:rPr>
            </w:r>
          </w:p>
          <w:p w:rsidR="00000000" w:rsidDel="00000000" w:rsidP="00000000" w:rsidRDefault="00000000" w:rsidRPr="00000000" w14:paraId="0000005B">
            <w:pPr>
              <w:rPr>
                <w:rFonts w:ascii="Verdana" w:cs="Verdana" w:eastAsia="Verdana" w:hAnsi="Verdana"/>
              </w:rPr>
            </w:pPr>
            <w:sdt>
              <w:sdtPr>
                <w:tag w:val="goog_rdk_3"/>
              </w:sdtPr>
              <w:sdtContent>
                <w:r w:rsidDel="00000000" w:rsidR="00000000" w:rsidRPr="00000000">
                  <w:rPr>
                    <w:rFonts w:ascii="Arial Unicode MS" w:cs="Arial Unicode MS" w:eastAsia="Arial Unicode MS" w:hAnsi="Arial Unicode MS"/>
                    <w:rtl w:val="0"/>
                  </w:rPr>
                  <w:t xml:space="preserve">● </w:t>
                </w:r>
              </w:sdtContent>
            </w:sdt>
            <w:hyperlink r:id="rId11">
              <w:r w:rsidDel="00000000" w:rsidR="00000000" w:rsidRPr="00000000">
                <w:rPr>
                  <w:rFonts w:ascii="Verdana" w:cs="Verdana" w:eastAsia="Verdana" w:hAnsi="Verdana"/>
                  <w:color w:val="1155cc"/>
                  <w:u w:val="single"/>
                  <w:rtl w:val="0"/>
                </w:rPr>
                <w:t xml:space="preserve">Use of Acadience Reading K–6 for Diverse Learners</w:t>
              </w:r>
            </w:hyperlink>
            <w:r w:rsidDel="00000000" w:rsidR="00000000" w:rsidRPr="00000000">
              <w:rPr>
                <w:rtl w:val="0"/>
              </w:rPr>
            </w:r>
          </w:p>
          <w:p w:rsidR="00000000" w:rsidDel="00000000" w:rsidP="00000000" w:rsidRDefault="00000000" w:rsidRPr="00000000" w14:paraId="0000005C">
            <w:pPr>
              <w:rPr>
                <w:rFonts w:ascii="Verdana" w:cs="Verdana" w:eastAsia="Verdana" w:hAnsi="Verdana"/>
                <w:highlight w:val="yellow"/>
              </w:rPr>
            </w:pPr>
            <w:sdt>
              <w:sdtPr>
                <w:tag w:val="goog_rdk_4"/>
              </w:sdtPr>
              <w:sdtContent>
                <w:r w:rsidDel="00000000" w:rsidR="00000000" w:rsidRPr="00000000">
                  <w:rPr>
                    <w:rFonts w:ascii="Arial Unicode MS" w:cs="Arial Unicode MS" w:eastAsia="Arial Unicode MS" w:hAnsi="Arial Unicode MS"/>
                    <w:rtl w:val="0"/>
                  </w:rPr>
                  <w:t xml:space="preserve">● </w:t>
                </w:r>
              </w:sdtContent>
            </w:sdt>
            <w:hyperlink r:id="rId12">
              <w:r w:rsidDel="00000000" w:rsidR="00000000" w:rsidRPr="00000000">
                <w:rPr>
                  <w:rFonts w:ascii="Verdana" w:cs="Verdana" w:eastAsia="Verdana" w:hAnsi="Verdana"/>
                  <w:color w:val="1155cc"/>
                  <w:u w:val="single"/>
                  <w:rtl w:val="0"/>
                </w:rPr>
                <w:t xml:space="preserve">Dyslexia Screening and the Use of Acadience Reading K–6</w:t>
              </w:r>
            </w:hyperlink>
            <w:r w:rsidDel="00000000" w:rsidR="00000000" w:rsidRPr="00000000">
              <w:rPr>
                <w:rtl w:val="0"/>
              </w:rPr>
            </w:r>
          </w:p>
          <w:p w:rsidR="00000000" w:rsidDel="00000000" w:rsidP="00000000" w:rsidRDefault="00000000" w:rsidRPr="00000000" w14:paraId="0000005D">
            <w:pPr>
              <w:spacing w:after="200" w:before="200" w:line="240" w:lineRule="auto"/>
              <w:rPr>
                <w:rFonts w:ascii="Verdana" w:cs="Verdana" w:eastAsia="Verdana" w:hAnsi="Verdana"/>
              </w:rPr>
            </w:pPr>
            <w:bookmarkStart w:colFirst="0" w:colLast="0" w:name="_heading=h.17dp8vu" w:id="0"/>
            <w:bookmarkEnd w:id="0"/>
            <w:r w:rsidDel="00000000" w:rsidR="00000000" w:rsidRPr="00000000">
              <w:rPr>
                <w:rFonts w:ascii="Verdana" w:cs="Verdana" w:eastAsia="Verdana" w:hAnsi="Verdana"/>
                <w:rtl w:val="0"/>
              </w:rPr>
              <w:t xml:space="preserve">The Acadience Reading measures</w:t>
            </w:r>
            <w:r w:rsidDel="00000000" w:rsidR="00000000" w:rsidRPr="00000000">
              <w:rPr>
                <w:rFonts w:ascii="Verdana" w:cs="Verdana" w:eastAsia="Verdana" w:hAnsi="Verdana"/>
                <w:rtl w:val="0"/>
              </w:rPr>
              <w:t xml:space="preserve"> have been validated for the specific purpose of screening students for reading difficulties, including dyslexia, as well as identifying where students’ skills are in comparison to grade-level expectations, including students from minority groups, disadvantaged students, students with disabilities, and English learners (with a few minor exceptions and accommodations needed for specific disabilities).</w:t>
            </w:r>
          </w:p>
          <w:p w:rsidR="00000000" w:rsidDel="00000000" w:rsidP="00000000" w:rsidRDefault="00000000" w:rsidRPr="00000000" w14:paraId="0000005E">
            <w:pPr>
              <w:spacing w:after="200" w:before="200" w:line="240" w:lineRule="auto"/>
              <w:rPr>
                <w:rFonts w:ascii="Verdana" w:cs="Verdana" w:eastAsia="Verdana" w:hAnsi="Verdana"/>
              </w:rPr>
            </w:pPr>
            <w:r w:rsidDel="00000000" w:rsidR="00000000" w:rsidRPr="00000000">
              <w:rPr>
                <w:rFonts w:ascii="Verdana" w:cs="Verdana" w:eastAsia="Verdana" w:hAnsi="Verdana"/>
                <w:rtl w:val="0"/>
              </w:rPr>
              <w:t xml:space="preserve">The manifestation of a reading disability such as dyslexia results from a combination of (1) difficulty with the essential early literacy and reading skills involved in accurate and fluent word reading and (2) a sustained lack of adequate progress in learning the essential early literacy and reading skills (3) when provided with generally effective instruction. </w:t>
            </w:r>
            <w:r w:rsidDel="00000000" w:rsidR="00000000" w:rsidRPr="00000000">
              <w:rPr>
                <w:rFonts w:ascii="Verdana" w:cs="Verdana" w:eastAsia="Verdana" w:hAnsi="Verdana"/>
                <w:rtl w:val="0"/>
              </w:rPr>
              <w:t xml:space="preserve">Acadience Reading K–6</w:t>
            </w:r>
            <w:r w:rsidDel="00000000" w:rsidR="00000000" w:rsidRPr="00000000">
              <w:rPr>
                <w:rFonts w:ascii="Verdana" w:cs="Verdana" w:eastAsia="Verdana" w:hAnsi="Verdana"/>
                <w:rtl w:val="0"/>
              </w:rPr>
              <w:t xml:space="preserve"> supports identifying students who are at risk for reading difficulties including dyslexia in five distinct ways:</w:t>
            </w:r>
          </w:p>
          <w:p w:rsidR="00000000" w:rsidDel="00000000" w:rsidP="00000000" w:rsidRDefault="00000000" w:rsidRPr="00000000" w14:paraId="0000005F">
            <w:pPr>
              <w:keepLines w:val="1"/>
              <w:spacing w:before="60" w:line="240" w:lineRule="auto"/>
              <w:ind w:left="504" w:hanging="216"/>
              <w:rPr>
                <w:rFonts w:ascii="Verdana" w:cs="Verdana" w:eastAsia="Verdana" w:hAnsi="Verdana"/>
              </w:rPr>
            </w:pPr>
            <w:r w:rsidDel="00000000" w:rsidR="00000000" w:rsidRPr="00000000">
              <w:rPr>
                <w:rFonts w:ascii="Verdana" w:cs="Verdana" w:eastAsia="Verdana" w:hAnsi="Verdana"/>
                <w:rtl w:val="0"/>
              </w:rPr>
              <w:t xml:space="preserve">1) Provides early screening for students that will identify students who are Below or Well Below Benchmark (i.e., the cut point for risk) per essential early literacy skills and per the Reading Composite Score.</w:t>
            </w:r>
          </w:p>
          <w:p w:rsidR="00000000" w:rsidDel="00000000" w:rsidP="00000000" w:rsidRDefault="00000000" w:rsidRPr="00000000" w14:paraId="00000060">
            <w:pPr>
              <w:keepLines w:val="1"/>
              <w:spacing w:line="240" w:lineRule="auto"/>
              <w:ind w:left="504" w:hanging="216"/>
              <w:rPr>
                <w:rFonts w:ascii="Verdana" w:cs="Verdana" w:eastAsia="Verdana" w:hAnsi="Verdana"/>
              </w:rPr>
            </w:pPr>
            <w:r w:rsidDel="00000000" w:rsidR="00000000" w:rsidRPr="00000000">
              <w:rPr>
                <w:rFonts w:ascii="Verdana" w:cs="Verdana" w:eastAsia="Verdana" w:hAnsi="Verdana"/>
                <w:rtl w:val="0"/>
              </w:rPr>
              <w:t xml:space="preserve">2) Provides information about intensity of instructional support required to meet the student at their current level of need.</w:t>
            </w:r>
          </w:p>
          <w:p w:rsidR="00000000" w:rsidDel="00000000" w:rsidP="00000000" w:rsidRDefault="00000000" w:rsidRPr="00000000" w14:paraId="00000061">
            <w:pPr>
              <w:keepLines w:val="1"/>
              <w:spacing w:line="240" w:lineRule="auto"/>
              <w:ind w:left="504" w:hanging="216"/>
              <w:rPr>
                <w:rFonts w:ascii="Verdana" w:cs="Verdana" w:eastAsia="Verdana" w:hAnsi="Verdana"/>
              </w:rPr>
            </w:pPr>
            <w:r w:rsidDel="00000000" w:rsidR="00000000" w:rsidRPr="00000000">
              <w:rPr>
                <w:rFonts w:ascii="Verdana" w:cs="Verdana" w:eastAsia="Verdana" w:hAnsi="Verdana"/>
                <w:rtl w:val="0"/>
              </w:rPr>
              <w:t xml:space="preserve">3) Provides goal setting and ongoing progress monitoring per skill to track student response to instruction and/or intervention support.</w:t>
            </w:r>
          </w:p>
          <w:p w:rsidR="00000000" w:rsidDel="00000000" w:rsidP="00000000" w:rsidRDefault="00000000" w:rsidRPr="00000000" w14:paraId="00000062">
            <w:pPr>
              <w:keepLines w:val="1"/>
              <w:spacing w:line="240" w:lineRule="auto"/>
              <w:ind w:left="504" w:hanging="216"/>
              <w:rPr>
                <w:rFonts w:ascii="Verdana" w:cs="Verdana" w:eastAsia="Verdana" w:hAnsi="Verdana"/>
              </w:rPr>
            </w:pPr>
            <w:r w:rsidDel="00000000" w:rsidR="00000000" w:rsidRPr="00000000">
              <w:rPr>
                <w:rFonts w:ascii="Verdana" w:cs="Verdana" w:eastAsia="Verdana" w:hAnsi="Verdana"/>
                <w:rtl w:val="0"/>
              </w:rPr>
              <w:t xml:space="preserve">4) Provides data views and reporting so educators can identify students who continue to perform low in essential literacy skills and have a sustained lack of adequate progress despite receipt of effective instruction, as associated with dyslexia or other reading disabilities.</w:t>
            </w:r>
          </w:p>
          <w:p w:rsidR="00000000" w:rsidDel="00000000" w:rsidP="00000000" w:rsidRDefault="00000000" w:rsidRPr="00000000" w14:paraId="00000063">
            <w:pPr>
              <w:keepLines w:val="1"/>
              <w:spacing w:after="60" w:line="240" w:lineRule="auto"/>
              <w:ind w:left="504" w:hanging="216"/>
              <w:rPr>
                <w:rFonts w:ascii="Verdana" w:cs="Verdana" w:eastAsia="Verdana" w:hAnsi="Verdana"/>
              </w:rPr>
            </w:pPr>
            <w:r w:rsidDel="00000000" w:rsidR="00000000" w:rsidRPr="00000000">
              <w:rPr>
                <w:rFonts w:ascii="Verdana" w:cs="Verdana" w:eastAsia="Verdana" w:hAnsi="Verdana"/>
                <w:rtl w:val="0"/>
              </w:rPr>
              <w:t xml:space="preserve">5) Provides evaluation of the effectiveness of the school-wide system of instruction and support. If instruction is found to be generally effective across the population of students and the students at-risk for reading development are not making adequate progress, this is an indication that the students may have dyslexia or other reading disabilities. </w:t>
            </w:r>
          </w:p>
          <w:p w:rsidR="00000000" w:rsidDel="00000000" w:rsidP="00000000" w:rsidRDefault="00000000" w:rsidRPr="00000000" w14:paraId="00000064">
            <w:pPr>
              <w:keepLines w:val="1"/>
              <w:spacing w:after="60" w:line="240" w:lineRule="auto"/>
              <w:ind w:left="0" w:firstLine="0"/>
              <w:rPr/>
            </w:pPr>
            <w:r w:rsidDel="00000000" w:rsidR="00000000" w:rsidRPr="00000000">
              <w:rPr>
                <w:rFonts w:ascii="Verdana" w:cs="Verdana" w:eastAsia="Verdana" w:hAnsi="Verdana"/>
                <w:rtl w:val="0"/>
              </w:rPr>
              <w:t xml:space="preserve">In these ways, Acadience Reading K-6 demonstrates evidence of being an effective resource educators may use to identify students who may have early literacy skills deficits and who need support in order to meet important reading outcomes. </w:t>
            </w:r>
            <w:r w:rsidDel="00000000" w:rsidR="00000000" w:rsidRPr="00000000">
              <w:rPr>
                <w:rtl w:val="0"/>
              </w:rPr>
            </w:r>
          </w:p>
        </w:tc>
      </w:tr>
    </w:tbl>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t xml:space="preserve">5. How does the screener identify areas where students need additional support (please provide a detailed description)?</w:t>
      </w:r>
    </w:p>
    <w:tbl>
      <w:tblPr>
        <w:tblStyle w:val="Table6"/>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shd w:fill="c1e4f5" w:val="clear"/>
          </w:tcPr>
          <w:p w:rsidR="00000000" w:rsidDel="00000000" w:rsidP="00000000" w:rsidRDefault="00000000" w:rsidRPr="00000000" w14:paraId="00000067">
            <w:pPr>
              <w:spacing w:after="200" w:before="200" w:lineRule="auto"/>
              <w:rPr>
                <w:rFonts w:ascii="Verdana" w:cs="Verdana" w:eastAsia="Verdana" w:hAnsi="Verdana"/>
              </w:rPr>
            </w:pPr>
            <w:bookmarkStart w:colFirst="0" w:colLast="0" w:name="_heading=h.26in1rg" w:id="1"/>
            <w:bookmarkEnd w:id="1"/>
            <w:r w:rsidDel="00000000" w:rsidR="00000000" w:rsidRPr="00000000">
              <w:rPr>
                <w:rFonts w:ascii="Verdana" w:cs="Verdana" w:eastAsia="Verdana" w:hAnsi="Verdana"/>
                <w:rtl w:val="0"/>
              </w:rPr>
              <w:t xml:space="preserve">The overarching goal of the Acadience Reading K-6 measures is to inform educator decisions to improve student reading outcomes. The Outcomes-Driven Model (ODM) was developed by the authors of Acadience to provide a prevention-oriented framework for educational decision making. The ODM consists of five steps in which data is used to inform decisions:</w:t>
            </w:r>
          </w:p>
          <w:p w:rsidR="00000000" w:rsidDel="00000000" w:rsidP="00000000" w:rsidRDefault="00000000" w:rsidRPr="00000000" w14:paraId="00000068">
            <w:pPr>
              <w:keepLines w:val="1"/>
              <w:numPr>
                <w:ilvl w:val="0"/>
                <w:numId w:val="4"/>
              </w:numPr>
              <w:spacing w:before="60" w:lineRule="auto"/>
              <w:ind w:left="1008" w:hanging="360"/>
              <w:rPr>
                <w:rFonts w:ascii="Verdana" w:cs="Verdana" w:eastAsia="Verdana" w:hAnsi="Verdana"/>
              </w:rPr>
            </w:pPr>
            <w:r w:rsidDel="00000000" w:rsidR="00000000" w:rsidRPr="00000000">
              <w:rPr>
                <w:rFonts w:ascii="Verdana" w:cs="Verdana" w:eastAsia="Verdana" w:hAnsi="Verdana"/>
                <w:rtl w:val="0"/>
              </w:rPr>
              <w:t xml:space="preserve">Identify need for support</w:t>
            </w:r>
          </w:p>
          <w:p w:rsidR="00000000" w:rsidDel="00000000" w:rsidP="00000000" w:rsidRDefault="00000000" w:rsidRPr="00000000" w14:paraId="00000069">
            <w:pPr>
              <w:keepLines w:val="1"/>
              <w:numPr>
                <w:ilvl w:val="0"/>
                <w:numId w:val="4"/>
              </w:numPr>
              <w:ind w:left="1008" w:hanging="360"/>
              <w:rPr>
                <w:rFonts w:ascii="Verdana" w:cs="Verdana" w:eastAsia="Verdana" w:hAnsi="Verdana"/>
              </w:rPr>
            </w:pPr>
            <w:r w:rsidDel="00000000" w:rsidR="00000000" w:rsidRPr="00000000">
              <w:rPr>
                <w:rFonts w:ascii="Verdana" w:cs="Verdana" w:eastAsia="Verdana" w:hAnsi="Verdana"/>
                <w:rtl w:val="0"/>
              </w:rPr>
              <w:t xml:space="preserve">Validate need for support</w:t>
            </w:r>
          </w:p>
          <w:p w:rsidR="00000000" w:rsidDel="00000000" w:rsidP="00000000" w:rsidRDefault="00000000" w:rsidRPr="00000000" w14:paraId="0000006A">
            <w:pPr>
              <w:keepLines w:val="1"/>
              <w:numPr>
                <w:ilvl w:val="0"/>
                <w:numId w:val="4"/>
              </w:numPr>
              <w:ind w:left="1008" w:hanging="360"/>
              <w:rPr>
                <w:rFonts w:ascii="Verdana" w:cs="Verdana" w:eastAsia="Verdana" w:hAnsi="Verdana"/>
              </w:rPr>
            </w:pPr>
            <w:r w:rsidDel="00000000" w:rsidR="00000000" w:rsidRPr="00000000">
              <w:rPr>
                <w:rFonts w:ascii="Verdana" w:cs="Verdana" w:eastAsia="Verdana" w:hAnsi="Verdana"/>
                <w:rtl w:val="0"/>
              </w:rPr>
              <w:t xml:space="preserve">Plan and implement support</w:t>
            </w:r>
          </w:p>
          <w:p w:rsidR="00000000" w:rsidDel="00000000" w:rsidP="00000000" w:rsidRDefault="00000000" w:rsidRPr="00000000" w14:paraId="0000006B">
            <w:pPr>
              <w:keepLines w:val="1"/>
              <w:numPr>
                <w:ilvl w:val="0"/>
                <w:numId w:val="4"/>
              </w:numPr>
              <w:ind w:left="1008" w:hanging="360"/>
              <w:rPr>
                <w:rFonts w:ascii="Verdana" w:cs="Verdana" w:eastAsia="Verdana" w:hAnsi="Verdana"/>
              </w:rPr>
            </w:pPr>
            <w:r w:rsidDel="00000000" w:rsidR="00000000" w:rsidRPr="00000000">
              <w:rPr>
                <w:rFonts w:ascii="Verdana" w:cs="Verdana" w:eastAsia="Verdana" w:hAnsi="Verdana"/>
                <w:rtl w:val="0"/>
              </w:rPr>
              <w:t xml:space="preserve">Evaluate and modify support</w:t>
            </w:r>
          </w:p>
          <w:p w:rsidR="00000000" w:rsidDel="00000000" w:rsidP="00000000" w:rsidRDefault="00000000" w:rsidRPr="00000000" w14:paraId="0000006C">
            <w:pPr>
              <w:keepLines w:val="1"/>
              <w:numPr>
                <w:ilvl w:val="0"/>
                <w:numId w:val="4"/>
              </w:numPr>
              <w:spacing w:after="60" w:lineRule="auto"/>
              <w:ind w:left="1008" w:hanging="360"/>
              <w:rPr>
                <w:rFonts w:ascii="Verdana" w:cs="Verdana" w:eastAsia="Verdana" w:hAnsi="Verdana"/>
              </w:rPr>
            </w:pPr>
            <w:r w:rsidDel="00000000" w:rsidR="00000000" w:rsidRPr="00000000">
              <w:rPr>
                <w:rFonts w:ascii="Verdana" w:cs="Verdana" w:eastAsia="Verdana" w:hAnsi="Verdana"/>
                <w:rtl w:val="0"/>
              </w:rPr>
              <w:t xml:space="preserve">Review outcomes</w:t>
            </w:r>
          </w:p>
          <w:p w:rsidR="00000000" w:rsidDel="00000000" w:rsidP="00000000" w:rsidRDefault="00000000" w:rsidRPr="00000000" w14:paraId="0000006D">
            <w:pPr>
              <w:spacing w:after="200" w:before="200" w:lineRule="auto"/>
              <w:rPr>
                <w:rFonts w:ascii="Verdana" w:cs="Verdana" w:eastAsia="Verdana" w:hAnsi="Verdana"/>
              </w:rPr>
            </w:pPr>
            <w:r w:rsidDel="00000000" w:rsidR="00000000" w:rsidRPr="00000000">
              <w:rPr>
                <w:rFonts w:ascii="Verdana" w:cs="Verdana" w:eastAsia="Verdana" w:hAnsi="Verdana"/>
                <w:rtl w:val="0"/>
              </w:rPr>
              <w:t xml:space="preserve">Within the ODM, </w:t>
            </w:r>
            <w:r w:rsidDel="00000000" w:rsidR="00000000" w:rsidRPr="00000000">
              <w:rPr>
                <w:rFonts w:ascii="Verdana" w:cs="Verdana" w:eastAsia="Verdana" w:hAnsi="Verdana"/>
                <w:i w:val="1"/>
                <w:rtl w:val="0"/>
              </w:rPr>
              <w:t xml:space="preserve">Acadience Reading</w:t>
            </w:r>
            <w:r w:rsidDel="00000000" w:rsidR="00000000" w:rsidRPr="00000000">
              <w:rPr>
                <w:rFonts w:ascii="Verdana" w:cs="Verdana" w:eastAsia="Verdana" w:hAnsi="Verdana"/>
                <w:rtl w:val="0"/>
              </w:rPr>
              <w:t xml:space="preserve"> data is used to build, refine, and improve the instructional supports provided to students leading to improved outcomes. </w:t>
              <w:br w:type="textWrapping"/>
              <w:br w:type="textWrapping"/>
              <w:t xml:space="preserve">Acadience Reading K-6 measures are designed to be indicators of essential early literacy and reading skills. Each measure has an established benchmark. Benchmarks consist of an essential skill, a level or performance and a point in time. Scores students earn on the Acadience Reading K–6 measures are interpreted using the following Benchmark framework: </w:t>
            </w:r>
          </w:p>
          <w:p w:rsidR="00000000" w:rsidDel="00000000" w:rsidP="00000000" w:rsidRDefault="00000000" w:rsidRPr="00000000" w14:paraId="0000006E">
            <w:pPr>
              <w:rPr>
                <w:rFonts w:ascii="Verdana" w:cs="Verdana" w:eastAsia="Verdana" w:hAnsi="Verdana"/>
              </w:rPr>
            </w:pPr>
            <w:r w:rsidDel="00000000" w:rsidR="00000000" w:rsidRPr="00000000">
              <w:rPr>
                <w:rtl w:val="0"/>
              </w:rPr>
            </w:r>
          </w:p>
          <w:p w:rsidR="00000000" w:rsidDel="00000000" w:rsidP="00000000" w:rsidRDefault="00000000" w:rsidRPr="00000000" w14:paraId="0000006F">
            <w:pPr>
              <w:numPr>
                <w:ilvl w:val="0"/>
                <w:numId w:val="3"/>
              </w:numPr>
              <w:ind w:left="720" w:hanging="360"/>
              <w:rPr>
                <w:rFonts w:ascii="Verdana" w:cs="Verdana" w:eastAsia="Verdana" w:hAnsi="Verdana"/>
              </w:rPr>
            </w:pPr>
            <w:r w:rsidDel="00000000" w:rsidR="00000000" w:rsidRPr="00000000">
              <w:rPr>
                <w:rFonts w:ascii="Verdana" w:cs="Verdana" w:eastAsia="Verdana" w:hAnsi="Verdana"/>
                <w:b w:val="1"/>
                <w:rtl w:val="0"/>
              </w:rPr>
              <w:t xml:space="preserve">Above</w:t>
            </w:r>
            <w:r w:rsidDel="00000000" w:rsidR="00000000" w:rsidRPr="00000000">
              <w:rPr>
                <w:rFonts w:ascii="Verdana" w:cs="Verdana" w:eastAsia="Verdana" w:hAnsi="Verdana"/>
                <w:b w:val="1"/>
                <w:rtl w:val="0"/>
              </w:rPr>
              <w:t xml:space="preserve"> Benchmark:</w:t>
            </w:r>
            <w:r w:rsidDel="00000000" w:rsidR="00000000" w:rsidRPr="00000000">
              <w:rPr>
                <w:rFonts w:ascii="Verdana" w:cs="Verdana" w:eastAsia="Verdana" w:hAnsi="Verdana"/>
                <w:rtl w:val="0"/>
              </w:rPr>
              <w:t xml:space="preserve"> The overall likelihood of achieving subsequent early literacy and/or reading goals is 90% to 99%. While all students with scores in this range will likely benefit from core support, some students with scores in this range may benefit from instruction on more advanced skills.</w:t>
            </w:r>
          </w:p>
          <w:p w:rsidR="00000000" w:rsidDel="00000000" w:rsidP="00000000" w:rsidRDefault="00000000" w:rsidRPr="00000000" w14:paraId="00000070">
            <w:pPr>
              <w:numPr>
                <w:ilvl w:val="0"/>
                <w:numId w:val="3"/>
              </w:numPr>
              <w:ind w:left="720" w:hanging="360"/>
              <w:rPr>
                <w:rFonts w:ascii="Verdana" w:cs="Verdana" w:eastAsia="Verdana" w:hAnsi="Verdana"/>
              </w:rPr>
            </w:pPr>
            <w:r w:rsidDel="00000000" w:rsidR="00000000" w:rsidRPr="00000000">
              <w:rPr>
                <w:rFonts w:ascii="Verdana" w:cs="Verdana" w:eastAsia="Verdana" w:hAnsi="Verdana"/>
                <w:b w:val="1"/>
                <w:rtl w:val="0"/>
              </w:rPr>
              <w:t xml:space="preserve">At Benchmark:</w:t>
            </w:r>
            <w:r w:rsidDel="00000000" w:rsidR="00000000" w:rsidRPr="00000000">
              <w:rPr>
                <w:rFonts w:ascii="Verdana" w:cs="Verdana" w:eastAsia="Verdana" w:hAnsi="Verdana"/>
                <w:rtl w:val="0"/>
              </w:rPr>
              <w:t xml:space="preserve"> The overall likelihood of achieving subsequent early literacy and/or reading goals is 70% to 85%. The student is likely to need effective core instruction to meet subsequent early literacy and/or reading goals. Some of these students, especially those with scores near the benchmark, may require monitoring and/or strategic support on specific component skills. </w:t>
            </w:r>
          </w:p>
          <w:p w:rsidR="00000000" w:rsidDel="00000000" w:rsidP="00000000" w:rsidRDefault="00000000" w:rsidRPr="00000000" w14:paraId="00000071">
            <w:pPr>
              <w:numPr>
                <w:ilvl w:val="0"/>
                <w:numId w:val="3"/>
              </w:numPr>
              <w:ind w:left="720" w:hanging="360"/>
              <w:rPr>
                <w:rFonts w:ascii="Verdana" w:cs="Verdana" w:eastAsia="Verdana" w:hAnsi="Verdana"/>
              </w:rPr>
            </w:pPr>
            <w:r w:rsidDel="00000000" w:rsidR="00000000" w:rsidRPr="00000000">
              <w:rPr>
                <w:rFonts w:ascii="Verdana" w:cs="Verdana" w:eastAsia="Verdana" w:hAnsi="Verdana"/>
                <w:b w:val="1"/>
                <w:rtl w:val="0"/>
              </w:rPr>
              <w:t xml:space="preserve">Below Benchmark:</w:t>
            </w:r>
            <w:r w:rsidDel="00000000" w:rsidR="00000000" w:rsidRPr="00000000">
              <w:rPr>
                <w:rFonts w:ascii="Verdana" w:cs="Verdana" w:eastAsia="Verdana" w:hAnsi="Verdana"/>
                <w:rtl w:val="0"/>
              </w:rPr>
              <w:t xml:space="preserve">  The overall likelihood of achieving subsequent early literacy and/or reading goals is approximately 40% to 60%. The student is likely to need strategic support to ensure their achievement of future goals.</w:t>
            </w:r>
          </w:p>
          <w:p w:rsidR="00000000" w:rsidDel="00000000" w:rsidP="00000000" w:rsidRDefault="00000000" w:rsidRPr="00000000" w14:paraId="00000072">
            <w:pPr>
              <w:numPr>
                <w:ilvl w:val="0"/>
                <w:numId w:val="3"/>
              </w:numPr>
              <w:ind w:left="720" w:hanging="360"/>
              <w:rPr>
                <w:rFonts w:ascii="Verdana" w:cs="Verdana" w:eastAsia="Verdana" w:hAnsi="Verdana"/>
              </w:rPr>
            </w:pPr>
            <w:r w:rsidDel="00000000" w:rsidR="00000000" w:rsidRPr="00000000">
              <w:rPr>
                <w:rFonts w:ascii="Verdana" w:cs="Verdana" w:eastAsia="Verdana" w:hAnsi="Verdana"/>
                <w:b w:val="1"/>
                <w:rtl w:val="0"/>
              </w:rPr>
              <w:t xml:space="preserve">Well Below Benchmark:</w:t>
            </w:r>
            <w:r w:rsidDel="00000000" w:rsidR="00000000" w:rsidRPr="00000000">
              <w:rPr>
                <w:rFonts w:ascii="Verdana" w:cs="Verdana" w:eastAsia="Verdana" w:hAnsi="Verdana"/>
                <w:rtl w:val="0"/>
              </w:rPr>
              <w:t xml:space="preserve"> The overall likelihood of achieving subsequent early literacy and/or reading goals is approximately 10% to 20%. The student is likely to need intensive support to ensure their achievement of future goals. </w:t>
            </w:r>
          </w:p>
          <w:p w:rsidR="00000000" w:rsidDel="00000000" w:rsidP="00000000" w:rsidRDefault="00000000" w:rsidRPr="00000000" w14:paraId="00000073">
            <w:pPr>
              <w:ind w:left="720" w:firstLine="0"/>
              <w:rPr>
                <w:rFonts w:ascii="Verdana" w:cs="Verdana" w:eastAsia="Verdana" w:hAnsi="Verdana"/>
              </w:rPr>
            </w:pPr>
            <w:r w:rsidDel="00000000" w:rsidR="00000000" w:rsidRPr="00000000">
              <w:rPr>
                <w:rtl w:val="0"/>
              </w:rPr>
            </w:r>
          </w:p>
          <w:p w:rsidR="00000000" w:rsidDel="00000000" w:rsidP="00000000" w:rsidRDefault="00000000" w:rsidRPr="00000000" w14:paraId="00000074">
            <w:pPr>
              <w:rPr>
                <w:rFonts w:ascii="Verdana" w:cs="Verdana" w:eastAsia="Verdana" w:hAnsi="Verdana"/>
              </w:rPr>
            </w:pPr>
            <w:r w:rsidDel="00000000" w:rsidR="00000000" w:rsidRPr="00000000">
              <w:rPr>
                <w:rFonts w:ascii="Verdana" w:cs="Verdana" w:eastAsia="Verdana" w:hAnsi="Verdana"/>
                <w:rtl w:val="0"/>
              </w:rPr>
              <w:t xml:space="preserve">If the student achieves a score below the benchmark goal for a measure, they are likely to need additional instructional support in the skill area(s) for which the measure is an indicator (i.e., phonemic awareness, alphabetic principle and early phonics, accuracy and fluency in reading connected text, comprehension, vocabulary). For example, if a student score below the benchmark on Phoneme Segmentation Fluency, this would be an indicator of difficulty with phonemic awareness. The intensity of instructional support the student likely needs depends on how far below the benchmark the student's scores are. </w:t>
            </w:r>
          </w:p>
          <w:p w:rsidR="00000000" w:rsidDel="00000000" w:rsidP="00000000" w:rsidRDefault="00000000" w:rsidRPr="00000000" w14:paraId="00000075">
            <w:pPr>
              <w:rPr>
                <w:rFonts w:ascii="Verdana" w:cs="Verdana" w:eastAsia="Verdana" w:hAnsi="Verdana"/>
              </w:rPr>
            </w:pPr>
            <w:r w:rsidDel="00000000" w:rsidR="00000000" w:rsidRPr="00000000">
              <w:rPr>
                <w:rFonts w:ascii="Verdana" w:cs="Verdana" w:eastAsia="Verdana" w:hAnsi="Verdana"/>
                <w:rtl w:val="0"/>
              </w:rPr>
              <w:t xml:space="preserve">Intensive support refers to interventions that incorporate something more or something different from the core curriculum or supplemental support. Intensive support might entail: </w:t>
            </w:r>
          </w:p>
          <w:p w:rsidR="00000000" w:rsidDel="00000000" w:rsidP="00000000" w:rsidRDefault="00000000" w:rsidRPr="00000000" w14:paraId="00000076">
            <w:pPr>
              <w:numPr>
                <w:ilvl w:val="0"/>
                <w:numId w:val="1"/>
              </w:numPr>
              <w:ind w:left="720" w:hanging="360"/>
              <w:rPr>
                <w:rFonts w:ascii="Verdana" w:cs="Verdana" w:eastAsia="Verdana" w:hAnsi="Verdana"/>
              </w:rPr>
            </w:pPr>
            <w:r w:rsidDel="00000000" w:rsidR="00000000" w:rsidRPr="00000000">
              <w:rPr>
                <w:rFonts w:ascii="Verdana" w:cs="Verdana" w:eastAsia="Verdana" w:hAnsi="Verdana"/>
                <w:rtl w:val="0"/>
              </w:rPr>
              <w:t xml:space="preserve">delivering instruction in a smaller group, </w:t>
            </w:r>
          </w:p>
          <w:p w:rsidR="00000000" w:rsidDel="00000000" w:rsidP="00000000" w:rsidRDefault="00000000" w:rsidRPr="00000000" w14:paraId="00000077">
            <w:pPr>
              <w:numPr>
                <w:ilvl w:val="0"/>
                <w:numId w:val="1"/>
              </w:numPr>
              <w:ind w:left="720" w:hanging="360"/>
              <w:rPr>
                <w:rFonts w:ascii="Verdana" w:cs="Verdana" w:eastAsia="Verdana" w:hAnsi="Verdana"/>
              </w:rPr>
            </w:pPr>
            <w:r w:rsidDel="00000000" w:rsidR="00000000" w:rsidRPr="00000000">
              <w:rPr>
                <w:rFonts w:ascii="Verdana" w:cs="Verdana" w:eastAsia="Verdana" w:hAnsi="Verdana"/>
                <w:rtl w:val="0"/>
              </w:rPr>
              <w:t xml:space="preserve">providing more instructional time or more practice, </w:t>
            </w:r>
          </w:p>
          <w:p w:rsidR="00000000" w:rsidDel="00000000" w:rsidP="00000000" w:rsidRDefault="00000000" w:rsidRPr="00000000" w14:paraId="00000078">
            <w:pPr>
              <w:numPr>
                <w:ilvl w:val="0"/>
                <w:numId w:val="1"/>
              </w:numPr>
              <w:ind w:left="720" w:hanging="360"/>
              <w:rPr>
                <w:rFonts w:ascii="Verdana" w:cs="Verdana" w:eastAsia="Verdana" w:hAnsi="Verdana"/>
              </w:rPr>
            </w:pPr>
            <w:r w:rsidDel="00000000" w:rsidR="00000000" w:rsidRPr="00000000">
              <w:rPr>
                <w:rFonts w:ascii="Verdana" w:cs="Verdana" w:eastAsia="Verdana" w:hAnsi="Verdana"/>
                <w:rtl w:val="0"/>
              </w:rPr>
              <w:t xml:space="preserve">presenting smaller skill steps in the instructional hierarchy, </w:t>
            </w:r>
          </w:p>
          <w:p w:rsidR="00000000" w:rsidDel="00000000" w:rsidP="00000000" w:rsidRDefault="00000000" w:rsidRPr="00000000" w14:paraId="00000079">
            <w:pPr>
              <w:numPr>
                <w:ilvl w:val="0"/>
                <w:numId w:val="1"/>
              </w:numPr>
              <w:ind w:left="720" w:hanging="360"/>
              <w:rPr>
                <w:rFonts w:ascii="Verdana" w:cs="Verdana" w:eastAsia="Verdana" w:hAnsi="Verdana"/>
              </w:rPr>
            </w:pPr>
            <w:r w:rsidDel="00000000" w:rsidR="00000000" w:rsidRPr="00000000">
              <w:rPr>
                <w:rFonts w:ascii="Verdana" w:cs="Verdana" w:eastAsia="Verdana" w:hAnsi="Verdana"/>
                <w:rtl w:val="0"/>
              </w:rPr>
              <w:t xml:space="preserve">providing more explicit modeling and instruction, and/or </w:t>
            </w:r>
          </w:p>
          <w:p w:rsidR="00000000" w:rsidDel="00000000" w:rsidP="00000000" w:rsidRDefault="00000000" w:rsidRPr="00000000" w14:paraId="0000007A">
            <w:pPr>
              <w:numPr>
                <w:ilvl w:val="0"/>
                <w:numId w:val="1"/>
              </w:numPr>
              <w:ind w:left="720" w:hanging="360"/>
              <w:rPr>
                <w:rFonts w:ascii="Verdana" w:cs="Verdana" w:eastAsia="Verdana" w:hAnsi="Verdana"/>
              </w:rPr>
            </w:pPr>
            <w:r w:rsidDel="00000000" w:rsidR="00000000" w:rsidRPr="00000000">
              <w:rPr>
                <w:rFonts w:ascii="Verdana" w:cs="Verdana" w:eastAsia="Verdana" w:hAnsi="Verdana"/>
                <w:rtl w:val="0"/>
              </w:rPr>
              <w:t xml:space="preserve">providing greater scaffolding </w:t>
            </w:r>
          </w:p>
          <w:p w:rsidR="00000000" w:rsidDel="00000000" w:rsidP="00000000" w:rsidRDefault="00000000" w:rsidRPr="00000000" w14:paraId="0000007B">
            <w:pPr>
              <w:rPr>
                <w:rFonts w:ascii="Verdana" w:cs="Verdana" w:eastAsia="Verdana" w:hAnsi="Verdana"/>
              </w:rPr>
            </w:pPr>
            <w:r w:rsidDel="00000000" w:rsidR="00000000" w:rsidRPr="00000000">
              <w:rPr>
                <w:rtl w:val="0"/>
              </w:rPr>
            </w:r>
          </w:p>
          <w:p w:rsidR="00000000" w:rsidDel="00000000" w:rsidP="00000000" w:rsidRDefault="00000000" w:rsidRPr="00000000" w14:paraId="0000007C">
            <w:pPr>
              <w:rPr>
                <w:rFonts w:ascii="Verdana" w:cs="Verdana" w:eastAsia="Verdana" w:hAnsi="Verdana"/>
              </w:rPr>
            </w:pPr>
            <w:r w:rsidDel="00000000" w:rsidR="00000000" w:rsidRPr="00000000">
              <w:rPr>
                <w:rFonts w:ascii="Verdana" w:cs="Verdana" w:eastAsia="Verdana" w:hAnsi="Verdana"/>
                <w:rtl w:val="0"/>
              </w:rPr>
              <w:t xml:space="preserve">Acadience Reading K-6 measures also include a checklist of common, instructionally relevant response patterns. If the student achieves a score above the benchmark goal but does so in a way that indicates that the early literacy and reading skill has not been mastered, the student may still need additional support to be on track. For example, if a student reaches the benchmark goal on PSF but does so by rapidly segmenting words in an onset-rime pattern (/m/ /ap/, /str/ /eat/), that student may not be as likely to reach the next goal as a student who achieves the benchmark goal by correctly segmenting phonemes (/m/ /a/ /p/, /s/ /t/ /r/ /ea/ /t/). Teachers and other specialists who interpret Acadience Reading results to provide instruction for students are able to review these types of responses for students in their classes. This information, in addition to the raw scores, helps to guide instructional support.</w:t>
              <w:br w:type="textWrapping"/>
              <w:br w:type="textWrapping"/>
              <w:t xml:space="preserve">Instructional grouping of students in key skills areas is essential for accelerating learning opportunities. As a practice, grouping enables educators to maximize time and impact by providing targeted small group support. Initial grouping suggestions are provided to educators as a resource on paper or within the Acadience Learning Online (ALO) application. These initial grouping suggestions help educators to hone in on the areas of opportunity for each student and group. As seen in the example below, students are separated into groups based on their scores on particular measures. In the header row for each group, the system explains what the criteria for the group is, and provides information about skill areas that the students may need support in. </w:t>
            </w:r>
          </w:p>
          <w:p w:rsidR="00000000" w:rsidDel="00000000" w:rsidP="00000000" w:rsidRDefault="00000000" w:rsidRPr="00000000" w14:paraId="0000007D">
            <w:pPr>
              <w:spacing w:line="276" w:lineRule="auto"/>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07E">
            <w:pPr>
              <w:spacing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3409950" cy="4061096"/>
                  <wp:effectExtent b="12700" l="12700" r="12700" t="12700"/>
                  <wp:docPr id="14" name="image34.png"/>
                  <a:graphic>
                    <a:graphicData uri="http://schemas.openxmlformats.org/drawingml/2006/picture">
                      <pic:pic>
                        <pic:nvPicPr>
                          <pic:cNvPr id="0" name="image34.png"/>
                          <pic:cNvPicPr preferRelativeResize="0"/>
                        </pic:nvPicPr>
                        <pic:blipFill>
                          <a:blip r:embed="rId13"/>
                          <a:srcRect b="0" l="0" r="0" t="0"/>
                          <a:stretch>
                            <a:fillRect/>
                          </a:stretch>
                        </pic:blipFill>
                        <pic:spPr>
                          <a:xfrm>
                            <a:off x="0" y="0"/>
                            <a:ext cx="3409950" cy="4061096"/>
                          </a:xfrm>
                          <a:prstGeom prst="rect"/>
                          <a:ln w="12700">
                            <a:solidFill>
                              <a:srgbClr val="666666"/>
                            </a:solidFill>
                            <a:prstDash val="solid"/>
                          </a:ln>
                        </pic:spPr>
                      </pic:pic>
                    </a:graphicData>
                  </a:graphic>
                </wp:inline>
              </w:drawing>
            </w:r>
            <w:r w:rsidDel="00000000" w:rsidR="00000000" w:rsidRPr="00000000">
              <w:rPr>
                <w:rtl w:val="0"/>
              </w:rPr>
            </w:r>
          </w:p>
          <w:p w:rsidR="00000000" w:rsidDel="00000000" w:rsidP="00000000" w:rsidRDefault="00000000" w:rsidRPr="00000000" w14:paraId="0000007F">
            <w:pPr>
              <w:rPr>
                <w:rFonts w:ascii="Verdana" w:cs="Verdana" w:eastAsia="Verdana" w:hAnsi="Verdana"/>
              </w:rPr>
            </w:pPr>
            <w:r w:rsidDel="00000000" w:rsidR="00000000" w:rsidRPr="00000000">
              <w:rPr>
                <w:rtl w:val="0"/>
              </w:rPr>
            </w:r>
          </w:p>
          <w:p w:rsidR="00000000" w:rsidDel="00000000" w:rsidP="00000000" w:rsidRDefault="00000000" w:rsidRPr="00000000" w14:paraId="00000080">
            <w:pPr>
              <w:rPr>
                <w:rFonts w:ascii="Verdana" w:cs="Verdana" w:eastAsia="Verdana" w:hAnsi="Verdana"/>
                <w:color w:val="005587"/>
              </w:rPr>
            </w:pPr>
            <w:r w:rsidDel="00000000" w:rsidR="00000000" w:rsidRPr="00000000">
              <w:rPr>
                <w:rFonts w:ascii="Verdana" w:cs="Verdana" w:eastAsia="Verdana" w:hAnsi="Verdana"/>
                <w:rtl w:val="0"/>
              </w:rPr>
              <w:t xml:space="preserve">The grouping feature in ALO follows guidance from the Acadience authors as described in </w:t>
            </w:r>
            <w:hyperlink r:id="rId14">
              <w:r w:rsidDel="00000000" w:rsidR="00000000" w:rsidRPr="00000000">
                <w:rPr>
                  <w:rFonts w:ascii="Verdana" w:cs="Verdana" w:eastAsia="Verdana" w:hAnsi="Verdana"/>
                  <w:color w:val="005587"/>
                  <w:u w:val="single"/>
                  <w:rtl w:val="0"/>
                </w:rPr>
                <w:t xml:space="preserve">Acadience Reading K–6 Initial Grouping Suggestions</w:t>
              </w:r>
            </w:hyperlink>
            <w:r w:rsidDel="00000000" w:rsidR="00000000" w:rsidRPr="00000000">
              <w:rPr>
                <w:rFonts w:ascii="Verdana" w:cs="Verdana" w:eastAsia="Verdana" w:hAnsi="Verdana"/>
                <w:color w:val="005587"/>
                <w:rtl w:val="0"/>
              </w:rPr>
              <w:t xml:space="preserve">, </w:t>
            </w:r>
            <w:r w:rsidDel="00000000" w:rsidR="00000000" w:rsidRPr="00000000">
              <w:rPr>
                <w:rFonts w:ascii="Verdana" w:cs="Verdana" w:eastAsia="Verdana" w:hAnsi="Verdana"/>
                <w:rtl w:val="0"/>
              </w:rPr>
              <w:t xml:space="preserve">which</w:t>
            </w:r>
            <w:r w:rsidDel="00000000" w:rsidR="00000000" w:rsidRPr="00000000">
              <w:rPr>
                <w:rFonts w:ascii="Verdana" w:cs="Verdana" w:eastAsia="Verdana" w:hAnsi="Verdana"/>
                <w:rtl w:val="0"/>
              </w:rPr>
              <w:t xml:space="preserve"> also includes a</w:t>
            </w:r>
            <w:r w:rsidDel="00000000" w:rsidR="00000000" w:rsidRPr="00000000">
              <w:rPr>
                <w:rFonts w:ascii="Verdana" w:cs="Verdana" w:eastAsia="Verdana" w:hAnsi="Verdana"/>
                <w:rtl w:val="0"/>
              </w:rPr>
              <w:t xml:space="preserve"> printed resource for initial grouping suggestions</w:t>
            </w:r>
            <w:r w:rsidDel="00000000" w:rsidR="00000000" w:rsidRPr="00000000">
              <w:rPr>
                <w:rFonts w:ascii="Verdana" w:cs="Verdana" w:eastAsia="Verdana" w:hAnsi="Verdana"/>
                <w:rtl w:val="0"/>
              </w:rPr>
              <w:t xml:space="preserve">.</w:t>
            </w:r>
            <w:r w:rsidDel="00000000" w:rsidR="00000000" w:rsidRPr="00000000">
              <w:rPr>
                <w:rtl w:val="0"/>
              </w:rPr>
            </w:r>
          </w:p>
          <w:p w:rsidR="00000000" w:rsidDel="00000000" w:rsidP="00000000" w:rsidRDefault="00000000" w:rsidRPr="00000000" w14:paraId="00000081">
            <w:pPr>
              <w:rPr>
                <w:rFonts w:ascii="Verdana" w:cs="Verdana" w:eastAsia="Verdana" w:hAnsi="Verdana"/>
              </w:rPr>
            </w:pPr>
            <w:r w:rsidDel="00000000" w:rsidR="00000000" w:rsidRPr="00000000">
              <w:rPr>
                <w:rtl w:val="0"/>
              </w:rPr>
            </w:r>
          </w:p>
          <w:p w:rsidR="00000000" w:rsidDel="00000000" w:rsidP="00000000" w:rsidRDefault="00000000" w:rsidRPr="00000000" w14:paraId="00000082">
            <w:pPr>
              <w:rPr>
                <w:rFonts w:ascii="Verdana" w:cs="Verdana" w:eastAsia="Verdana" w:hAnsi="Verdana"/>
              </w:rPr>
            </w:pPr>
            <w:r w:rsidDel="00000000" w:rsidR="00000000" w:rsidRPr="00000000">
              <w:rPr>
                <w:rFonts w:ascii="Verdana" w:cs="Verdana" w:eastAsia="Verdana" w:hAnsi="Verdana"/>
                <w:rtl w:val="0"/>
              </w:rPr>
              <w:t xml:space="preserve">Finally, resources like </w:t>
            </w:r>
            <w:r w:rsidDel="00000000" w:rsidR="00000000" w:rsidRPr="00000000">
              <w:rPr>
                <w:rFonts w:ascii="Verdana" w:cs="Verdana" w:eastAsia="Verdana" w:hAnsi="Verdana"/>
                <w:rtl w:val="0"/>
              </w:rPr>
              <w:t xml:space="preserve">Acadience Learning Dyslexia Screening Workshee</w:t>
            </w:r>
            <w:r w:rsidDel="00000000" w:rsidR="00000000" w:rsidRPr="00000000">
              <w:rPr>
                <w:rFonts w:ascii="Verdana" w:cs="Verdana" w:eastAsia="Verdana" w:hAnsi="Verdana"/>
                <w:rtl w:val="0"/>
              </w:rPr>
              <w:t xml:space="preserve">t</w:t>
            </w:r>
            <w:r w:rsidDel="00000000" w:rsidR="00000000" w:rsidRPr="00000000">
              <w:rPr>
                <w:rFonts w:ascii="Verdana" w:cs="Verdana" w:eastAsia="Verdana" w:hAnsi="Verdana"/>
                <w:rtl w:val="0"/>
              </w:rPr>
              <w:t xml:space="preserve"> found in the document entitled </w:t>
            </w:r>
            <w:hyperlink r:id="rId15">
              <w:r w:rsidDel="00000000" w:rsidR="00000000" w:rsidRPr="00000000">
                <w:rPr>
                  <w:rFonts w:ascii="Verdana" w:cs="Verdana" w:eastAsia="Verdana" w:hAnsi="Verdana"/>
                  <w:color w:val="1155cc"/>
                  <w:u w:val="single"/>
                  <w:rtl w:val="0"/>
                </w:rPr>
                <w:t xml:space="preserve">Dyslexia Screening and the use of Acadience Reading K–6</w:t>
              </w:r>
            </w:hyperlink>
            <w:r w:rsidDel="00000000" w:rsidR="00000000" w:rsidRPr="00000000">
              <w:rPr>
                <w:rtl w:val="0"/>
              </w:rPr>
            </w:r>
          </w:p>
          <w:p w:rsidR="00000000" w:rsidDel="00000000" w:rsidP="00000000" w:rsidRDefault="00000000" w:rsidRPr="00000000" w14:paraId="00000083">
            <w:pPr>
              <w:rPr>
                <w:rFonts w:ascii="Verdana" w:cs="Verdana" w:eastAsia="Verdana" w:hAnsi="Verdana"/>
              </w:rPr>
            </w:pPr>
            <w:r w:rsidDel="00000000" w:rsidR="00000000" w:rsidRPr="00000000">
              <w:rPr>
                <w:rFonts w:ascii="Verdana" w:cs="Verdana" w:eastAsia="Verdana" w:hAnsi="Verdana"/>
                <w:rtl w:val="0"/>
              </w:rPr>
              <w:t xml:space="preserve">and shown below helps educators organize a student’s Acadience Reading assessment information to evaluate their risk for dyslexia and determine if additional diagnostic testing or intervention is needed. The worksheet corresponds with the steps educators follow in assessing risk.  </w:t>
              <w:br w:type="textWrapping"/>
            </w:r>
          </w:p>
          <w:p w:rsidR="00000000" w:rsidDel="00000000" w:rsidP="00000000" w:rsidRDefault="00000000" w:rsidRPr="00000000" w14:paraId="00000084">
            <w:pPr>
              <w:numPr>
                <w:ilvl w:val="0"/>
                <w:numId w:val="5"/>
              </w:numPr>
              <w:ind w:left="720" w:hanging="360"/>
              <w:rPr>
                <w:rFonts w:ascii="Verdana" w:cs="Verdana" w:eastAsia="Verdana" w:hAnsi="Verdana"/>
                <w:u w:val="none"/>
              </w:rPr>
            </w:pPr>
            <w:r w:rsidDel="00000000" w:rsidR="00000000" w:rsidRPr="00000000">
              <w:rPr>
                <w:rFonts w:ascii="Verdana" w:cs="Verdana" w:eastAsia="Verdana" w:hAnsi="Verdana"/>
                <w:rtl w:val="0"/>
              </w:rPr>
              <w:t xml:space="preserve">identify students who are demonstrating difficulty with essential early literacy and reading skills,</w:t>
            </w:r>
          </w:p>
          <w:p w:rsidR="00000000" w:rsidDel="00000000" w:rsidP="00000000" w:rsidRDefault="00000000" w:rsidRPr="00000000" w14:paraId="00000085">
            <w:pPr>
              <w:numPr>
                <w:ilvl w:val="0"/>
                <w:numId w:val="5"/>
              </w:numPr>
              <w:ind w:left="720" w:hanging="360"/>
              <w:rPr>
                <w:rFonts w:ascii="Verdana" w:cs="Verdana" w:eastAsia="Verdana" w:hAnsi="Verdana"/>
                <w:u w:val="none"/>
              </w:rPr>
            </w:pPr>
            <w:r w:rsidDel="00000000" w:rsidR="00000000" w:rsidRPr="00000000">
              <w:rPr>
                <w:rFonts w:ascii="Verdana" w:cs="Verdana" w:eastAsia="Verdana" w:hAnsi="Verdana"/>
                <w:rtl w:val="0"/>
              </w:rPr>
              <w:t xml:space="preserve">monitor progress of students in learning the skills and assess the adequacy of that progress, and </w:t>
            </w:r>
          </w:p>
          <w:p w:rsidR="00000000" w:rsidDel="00000000" w:rsidP="00000000" w:rsidRDefault="00000000" w:rsidRPr="00000000" w14:paraId="00000086">
            <w:pPr>
              <w:numPr>
                <w:ilvl w:val="0"/>
                <w:numId w:val="5"/>
              </w:numPr>
              <w:ind w:left="720" w:hanging="360"/>
              <w:rPr>
                <w:rFonts w:ascii="Verdana" w:cs="Verdana" w:eastAsia="Verdana" w:hAnsi="Verdana"/>
                <w:u w:val="none"/>
              </w:rPr>
            </w:pPr>
            <w:r w:rsidDel="00000000" w:rsidR="00000000" w:rsidRPr="00000000">
              <w:rPr>
                <w:rFonts w:ascii="Verdana" w:cs="Verdana" w:eastAsia="Verdana" w:hAnsi="Verdana"/>
                <w:rtl w:val="0"/>
              </w:rPr>
              <w:t xml:space="preserve">evaluate the effectiveness of the instructional support system.</w:t>
            </w:r>
          </w:p>
          <w:p w:rsidR="00000000" w:rsidDel="00000000" w:rsidP="00000000" w:rsidRDefault="00000000" w:rsidRPr="00000000" w14:paraId="00000087">
            <w:pPr>
              <w:rPr>
                <w:rFonts w:ascii="Verdana" w:cs="Verdana" w:eastAsia="Verdana" w:hAnsi="Verdana"/>
              </w:rPr>
            </w:pPr>
            <w:r w:rsidDel="00000000" w:rsidR="00000000" w:rsidRPr="00000000">
              <w:rPr>
                <w:rtl w:val="0"/>
              </w:rPr>
            </w:r>
          </w:p>
          <w:p w:rsidR="00000000" w:rsidDel="00000000" w:rsidP="00000000" w:rsidRDefault="00000000" w:rsidRPr="00000000" w14:paraId="00000088">
            <w:pPr>
              <w:rPr>
                <w:rFonts w:ascii="Verdana" w:cs="Verdana" w:eastAsia="Verdana" w:hAnsi="Verdana"/>
              </w:rPr>
            </w:pPr>
            <w:r w:rsidDel="00000000" w:rsidR="00000000" w:rsidRPr="00000000">
              <w:rPr>
                <w:rtl w:val="0"/>
              </w:rPr>
            </w:r>
          </w:p>
          <w:p w:rsidR="00000000" w:rsidDel="00000000" w:rsidP="00000000" w:rsidRDefault="00000000" w:rsidRPr="00000000" w14:paraId="00000089">
            <w:pPr>
              <w:jc w:val="center"/>
              <w:rPr>
                <w:rFonts w:ascii="Verdana" w:cs="Verdana" w:eastAsia="Verdana" w:hAnsi="Verdana"/>
              </w:rPr>
            </w:pPr>
            <w:r w:rsidDel="00000000" w:rsidR="00000000" w:rsidRPr="00000000">
              <w:rPr>
                <w:rFonts w:ascii="Open Sans" w:cs="Open Sans" w:eastAsia="Open Sans" w:hAnsi="Open Sans"/>
                <w:sz w:val="20"/>
                <w:szCs w:val="20"/>
              </w:rPr>
              <w:drawing>
                <wp:inline distB="114300" distT="114300" distL="114300" distR="114300">
                  <wp:extent cx="3495675" cy="4575799"/>
                  <wp:effectExtent b="0" l="0" r="0" t="0"/>
                  <wp:docPr id="16" name="image31.png"/>
                  <a:graphic>
                    <a:graphicData uri="http://schemas.openxmlformats.org/drawingml/2006/picture">
                      <pic:pic>
                        <pic:nvPicPr>
                          <pic:cNvPr id="0" name="image31.png"/>
                          <pic:cNvPicPr preferRelativeResize="0"/>
                        </pic:nvPicPr>
                        <pic:blipFill>
                          <a:blip r:embed="rId16"/>
                          <a:srcRect b="0" l="0" r="0" t="0"/>
                          <a:stretch>
                            <a:fillRect/>
                          </a:stretch>
                        </pic:blipFill>
                        <pic:spPr>
                          <a:xfrm>
                            <a:off x="0" y="0"/>
                            <a:ext cx="3495675" cy="4575799"/>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rPr>
                <w:rFonts w:ascii="Verdana" w:cs="Verdana" w:eastAsia="Verdana" w:hAnsi="Verdana"/>
              </w:rPr>
            </w:pPr>
            <w:r w:rsidDel="00000000" w:rsidR="00000000" w:rsidRPr="00000000">
              <w:rPr>
                <w:rtl w:val="0"/>
              </w:rPr>
            </w:r>
          </w:p>
        </w:tc>
      </w:tr>
    </w:tbl>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t xml:space="preserve">6. Provide a description and evidence of data analysis guides for </w:t>
      </w:r>
      <w:r w:rsidDel="00000000" w:rsidR="00000000" w:rsidRPr="00000000">
        <w:rPr>
          <w:rtl w:val="0"/>
        </w:rPr>
        <w:t xml:space="preserve">parents</w:t>
      </w:r>
      <w:r w:rsidDel="00000000" w:rsidR="00000000" w:rsidRPr="00000000">
        <w:rPr>
          <w:rtl w:val="0"/>
        </w:rPr>
        <w:t xml:space="preserve"> and schools.</w:t>
      </w:r>
    </w:p>
    <w:tbl>
      <w:tblPr>
        <w:tblStyle w:val="Table7"/>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shd w:fill="c1e4f5" w:val="clear"/>
          </w:tcPr>
          <w:p w:rsidR="00000000" w:rsidDel="00000000" w:rsidP="00000000" w:rsidRDefault="00000000" w:rsidRPr="00000000" w14:paraId="0000008D">
            <w:pPr>
              <w:widowControl w:val="0"/>
              <w:spacing w:before="0" w:line="242.98988342285156" w:lineRule="auto"/>
              <w:rPr>
                <w:rFonts w:ascii="Verdana" w:cs="Verdana" w:eastAsia="Verdana" w:hAnsi="Verdana"/>
              </w:rPr>
            </w:pPr>
            <w:r w:rsidDel="00000000" w:rsidR="00000000" w:rsidRPr="00000000">
              <w:rPr>
                <w:rFonts w:ascii="Verdana" w:cs="Verdana" w:eastAsia="Verdana" w:hAnsi="Verdana"/>
                <w:rtl w:val="0"/>
              </w:rPr>
              <w:t xml:space="preserve">The </w:t>
            </w:r>
            <w:hyperlink r:id="rId17">
              <w:r w:rsidDel="00000000" w:rsidR="00000000" w:rsidRPr="00000000">
                <w:rPr>
                  <w:rFonts w:ascii="Verdana" w:cs="Verdana" w:eastAsia="Verdana" w:hAnsi="Verdana"/>
                  <w:color w:val="1155cc"/>
                  <w:u w:val="single"/>
                  <w:rtl w:val="0"/>
                </w:rPr>
                <w:t xml:space="preserve">Acadience Reading K-6 Assessment Manual</w:t>
              </w:r>
            </w:hyperlink>
            <w:r w:rsidDel="00000000" w:rsidR="00000000" w:rsidRPr="00000000">
              <w:rPr>
                <w:rFonts w:ascii="Verdana" w:cs="Verdana" w:eastAsia="Verdana" w:hAnsi="Verdana"/>
                <w:rtl w:val="0"/>
              </w:rPr>
              <w:t xml:space="preserve"> </w:t>
            </w:r>
            <w:r w:rsidDel="00000000" w:rsidR="00000000" w:rsidRPr="00000000">
              <w:rPr>
                <w:rFonts w:ascii="Verdana" w:cs="Verdana" w:eastAsia="Verdana" w:hAnsi="Verdana"/>
                <w:rtl w:val="0"/>
              </w:rPr>
              <w:t xml:space="preserve">is comprehensive and dedicates a chapter on how to interpret and use the data collected from the administration of the measures. This information includes how the results may be used to guide instruction and provide differentiated support for students - both individually and collectively as members of a class or a grade level. Acadience also provides a variety of training options to support both educators and leaders with data collection (administration and scoring) as well as data interpretation at the student and systems level. Additional resources are available on Acadience Learning’s website, </w:t>
            </w:r>
            <w:hyperlink r:id="rId18">
              <w:r w:rsidDel="00000000" w:rsidR="00000000" w:rsidRPr="00000000">
                <w:rPr>
                  <w:rFonts w:ascii="Verdana" w:cs="Verdana" w:eastAsia="Verdana" w:hAnsi="Verdana"/>
                  <w:color w:val="1155cc"/>
                  <w:u w:val="single"/>
                  <w:rtl w:val="0"/>
                </w:rPr>
                <w:t xml:space="preserve">https://acadiencelearning.org</w:t>
              </w:r>
            </w:hyperlink>
            <w:r w:rsidDel="00000000" w:rsidR="00000000" w:rsidRPr="00000000">
              <w:rPr>
                <w:rFonts w:ascii="Verdana" w:cs="Verdana" w:eastAsia="Verdana" w:hAnsi="Verdana"/>
                <w:rtl w:val="0"/>
              </w:rPr>
              <w:t xml:space="preserve">,</w:t>
            </w:r>
            <w:r w:rsidDel="00000000" w:rsidR="00000000" w:rsidRPr="00000000">
              <w:rPr>
                <w:rFonts w:ascii="Verdana" w:cs="Verdana" w:eastAsia="Verdana" w:hAnsi="Verdana"/>
                <w:rtl w:val="0"/>
              </w:rPr>
              <w:t xml:space="preserve"> to support stakeholders in the appropriate use of the data. </w:t>
            </w:r>
          </w:p>
          <w:p w:rsidR="00000000" w:rsidDel="00000000" w:rsidP="00000000" w:rsidRDefault="00000000" w:rsidRPr="00000000" w14:paraId="0000008E">
            <w:pPr>
              <w:widowControl w:val="0"/>
              <w:spacing w:before="0" w:line="242.98988342285156" w:lineRule="auto"/>
              <w:rPr>
                <w:rFonts w:ascii="Verdana" w:cs="Verdana" w:eastAsia="Verdana" w:hAnsi="Verdana"/>
              </w:rPr>
            </w:pPr>
            <w:r w:rsidDel="00000000" w:rsidR="00000000" w:rsidRPr="00000000">
              <w:rPr>
                <w:rtl w:val="0"/>
              </w:rPr>
            </w:r>
          </w:p>
          <w:p w:rsidR="00000000" w:rsidDel="00000000" w:rsidP="00000000" w:rsidRDefault="00000000" w:rsidRPr="00000000" w14:paraId="0000008F">
            <w:pPr>
              <w:widowControl w:val="0"/>
              <w:spacing w:before="0" w:line="242.98988342285156" w:lineRule="auto"/>
              <w:rPr>
                <w:rFonts w:ascii="Verdana" w:cs="Verdana" w:eastAsia="Verdana" w:hAnsi="Verdana"/>
                <w:b w:val="1"/>
              </w:rPr>
            </w:pPr>
            <w:r w:rsidDel="00000000" w:rsidR="00000000" w:rsidRPr="00000000">
              <w:rPr>
                <w:rFonts w:ascii="Verdana" w:cs="Verdana" w:eastAsia="Verdana" w:hAnsi="Verdana"/>
                <w:b w:val="1"/>
                <w:rtl w:val="0"/>
              </w:rPr>
              <w:t xml:space="preserve">Guides for Parents</w:t>
            </w:r>
          </w:p>
          <w:p w:rsidR="00000000" w:rsidDel="00000000" w:rsidP="00000000" w:rsidRDefault="00000000" w:rsidRPr="00000000" w14:paraId="00000090">
            <w:pPr>
              <w:widowControl w:val="0"/>
              <w:spacing w:before="0" w:line="242.98988342285156" w:lineRule="auto"/>
              <w:rPr>
                <w:rFonts w:ascii="Verdana" w:cs="Verdana" w:eastAsia="Verdana" w:hAnsi="Verdana"/>
              </w:rPr>
            </w:pPr>
            <w:r w:rsidDel="00000000" w:rsidR="00000000" w:rsidRPr="00000000">
              <w:rPr>
                <w:rFonts w:ascii="Verdana" w:cs="Verdana" w:eastAsia="Verdana" w:hAnsi="Verdana"/>
                <w:rtl w:val="0"/>
              </w:rPr>
              <w:t xml:space="preserve">The </w:t>
            </w:r>
            <w:hyperlink r:id="rId19">
              <w:r w:rsidDel="00000000" w:rsidR="00000000" w:rsidRPr="00000000">
                <w:rPr>
                  <w:rFonts w:ascii="Verdana" w:cs="Verdana" w:eastAsia="Verdana" w:hAnsi="Verdana"/>
                  <w:color w:val="1155cc"/>
                  <w:u w:val="single"/>
                  <w:rtl w:val="0"/>
                </w:rPr>
                <w:t xml:space="preserve">Acadience Reading Assessment Manual</w:t>
              </w:r>
            </w:hyperlink>
            <w:r w:rsidDel="00000000" w:rsidR="00000000" w:rsidRPr="00000000">
              <w:rPr>
                <w:rFonts w:ascii="Verdana" w:cs="Verdana" w:eastAsia="Verdana" w:hAnsi="Verdana"/>
                <w:rtl w:val="0"/>
              </w:rPr>
              <w:t xml:space="preserve"> offers a sample parent letter which can be adapted and used by educators to communicate results to parents. Acadience Learning Online (ALO) includes a Parent Report that also provides information about the reading skills assessed and the individual student results. The text is straightforward and easy to understand. These reports are updated after each benchmark assessment period (beginning, middle and end of year) to show student progress over time. Below is a sample Parent Report (fictitious names and scores) for a student assessed with Acadience Reading in Grade 1 at the end of year. Parent Reports are currently available in both English and Spanish, and are expanding to additional languages (e.g., Arabic, Bengali, Chinese, French, Haitian Creole, Korean, Russian, Somali, Urdu). </w:t>
            </w:r>
          </w:p>
          <w:p w:rsidR="00000000" w:rsidDel="00000000" w:rsidP="00000000" w:rsidRDefault="00000000" w:rsidRPr="00000000" w14:paraId="00000091">
            <w:pPr>
              <w:widowControl w:val="0"/>
              <w:spacing w:before="0" w:line="242.98988342285156" w:lineRule="auto"/>
              <w:rPr>
                <w:rFonts w:ascii="Verdana" w:cs="Verdana" w:eastAsia="Verdana" w:hAnsi="Verdana"/>
              </w:rPr>
            </w:pPr>
            <w:r w:rsidDel="00000000" w:rsidR="00000000" w:rsidRPr="00000000">
              <w:rPr>
                <w:rtl w:val="0"/>
              </w:rPr>
            </w:r>
          </w:p>
          <w:p w:rsidR="00000000" w:rsidDel="00000000" w:rsidP="00000000" w:rsidRDefault="00000000" w:rsidRPr="00000000" w14:paraId="00000092">
            <w:pPr>
              <w:widowControl w:val="0"/>
              <w:spacing w:line="242.98988342285156" w:lineRule="auto"/>
              <w:rPr>
                <w:rFonts w:ascii="Verdana" w:cs="Verdana" w:eastAsia="Verdana" w:hAnsi="Verdana"/>
              </w:rPr>
            </w:pPr>
            <w:r w:rsidDel="00000000" w:rsidR="00000000" w:rsidRPr="00000000">
              <w:rPr>
                <w:rFonts w:ascii="Verdana" w:cs="Verdana" w:eastAsia="Verdana" w:hAnsi="Verdana"/>
                <w:highlight w:val="white"/>
              </w:rPr>
              <w:drawing>
                <wp:inline distB="114300" distT="114300" distL="114300" distR="114300">
                  <wp:extent cx="5495925" cy="6443663"/>
                  <wp:effectExtent b="0" l="0" r="0" t="0"/>
                  <wp:docPr id="31" name="image26.png"/>
                  <a:graphic>
                    <a:graphicData uri="http://schemas.openxmlformats.org/drawingml/2006/picture">
                      <pic:pic>
                        <pic:nvPicPr>
                          <pic:cNvPr id="0" name="image26.png"/>
                          <pic:cNvPicPr preferRelativeResize="0"/>
                        </pic:nvPicPr>
                        <pic:blipFill>
                          <a:blip r:embed="rId20"/>
                          <a:srcRect b="0" l="0" r="0" t="0"/>
                          <a:stretch>
                            <a:fillRect/>
                          </a:stretch>
                        </pic:blipFill>
                        <pic:spPr>
                          <a:xfrm>
                            <a:off x="0" y="0"/>
                            <a:ext cx="5495925" cy="6443663"/>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widowControl w:val="0"/>
              <w:spacing w:line="242.98988342285156" w:lineRule="auto"/>
              <w:rPr>
                <w:rFonts w:ascii="Verdana" w:cs="Verdana" w:eastAsia="Verdana" w:hAnsi="Verdana"/>
              </w:rPr>
            </w:pPr>
            <w:r w:rsidDel="00000000" w:rsidR="00000000" w:rsidRPr="00000000">
              <w:rPr>
                <w:rtl w:val="0"/>
              </w:rPr>
            </w:r>
          </w:p>
          <w:p w:rsidR="00000000" w:rsidDel="00000000" w:rsidP="00000000" w:rsidRDefault="00000000" w:rsidRPr="00000000" w14:paraId="00000094">
            <w:pPr>
              <w:widowControl w:val="0"/>
              <w:spacing w:line="242.98988342285156" w:lineRule="auto"/>
              <w:rPr>
                <w:rFonts w:ascii="Verdana" w:cs="Verdana" w:eastAsia="Verdana" w:hAnsi="Verdana"/>
                <w:highlight w:val="white"/>
              </w:rPr>
            </w:pPr>
            <w:r w:rsidDel="00000000" w:rsidR="00000000" w:rsidRPr="00000000">
              <w:rPr>
                <w:rFonts w:ascii="Verdana" w:cs="Verdana" w:eastAsia="Verdana" w:hAnsi="Verdana"/>
                <w:rtl w:val="0"/>
              </w:rPr>
              <w:t xml:space="preserve">In addition to the direct, parent communication options mentioned above, Acadience has created additional resources to support educators to more formally share information with parents on Acadience Reading K-6. These resources help parents to understand the process of universal screening ( benchmark assessment) and how it is similar to well-check visits with your child’s pediatrician. These measures check the relative health of the student as a reader and allow educators and parents to work together to best support the unique needs of the student. </w:t>
            </w:r>
            <w:r w:rsidDel="00000000" w:rsidR="00000000" w:rsidRPr="00000000">
              <w:rPr>
                <w:rtl w:val="0"/>
              </w:rPr>
            </w:r>
          </w:p>
          <w:p w:rsidR="00000000" w:rsidDel="00000000" w:rsidP="00000000" w:rsidRDefault="00000000" w:rsidRPr="00000000" w14:paraId="00000095">
            <w:pPr>
              <w:widowControl w:val="0"/>
              <w:spacing w:line="242.98988342285156" w:lineRule="auto"/>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096">
            <w:pPr>
              <w:widowControl w:val="0"/>
              <w:spacing w:line="242.98988342285156" w:lineRule="auto"/>
              <w:rPr>
                <w:rFonts w:ascii="Verdana" w:cs="Verdana" w:eastAsia="Verdana" w:hAnsi="Verdana"/>
                <w:b w:val="1"/>
                <w:highlight w:val="white"/>
              </w:rPr>
            </w:pPr>
            <w:r w:rsidDel="00000000" w:rsidR="00000000" w:rsidRPr="00000000">
              <w:rPr>
                <w:rFonts w:ascii="Verdana" w:cs="Verdana" w:eastAsia="Verdana" w:hAnsi="Verdana"/>
                <w:b w:val="1"/>
                <w:rtl w:val="0"/>
              </w:rPr>
              <w:t xml:space="preserve">Guides for Schools</w:t>
            </w:r>
            <w:r w:rsidDel="00000000" w:rsidR="00000000" w:rsidRPr="00000000">
              <w:rPr>
                <w:rtl w:val="0"/>
              </w:rPr>
            </w:r>
          </w:p>
          <w:p w:rsidR="00000000" w:rsidDel="00000000" w:rsidP="00000000" w:rsidRDefault="00000000" w:rsidRPr="00000000" w14:paraId="00000097">
            <w:pPr>
              <w:widowControl w:val="0"/>
              <w:spacing w:before="0" w:line="242.98988342285156" w:lineRule="auto"/>
              <w:rPr>
                <w:rFonts w:ascii="Verdana" w:cs="Verdana" w:eastAsia="Verdana" w:hAnsi="Verdana"/>
              </w:rPr>
            </w:pPr>
            <w:r w:rsidDel="00000000" w:rsidR="00000000" w:rsidRPr="00000000">
              <w:rPr>
                <w:rFonts w:ascii="Verdana" w:cs="Verdana" w:eastAsia="Verdana" w:hAnsi="Verdana"/>
                <w:rtl w:val="0"/>
              </w:rPr>
              <w:t xml:space="preserve">ALO also offers a variety of school-level reports that summarize student performance and help schools evaluate their comprehensive school-wide literacy plan. Examples with descriptions are shown below. </w:t>
            </w:r>
          </w:p>
          <w:p w:rsidR="00000000" w:rsidDel="00000000" w:rsidP="00000000" w:rsidRDefault="00000000" w:rsidRPr="00000000" w14:paraId="00000098">
            <w:pPr>
              <w:widowControl w:val="0"/>
              <w:spacing w:before="0" w:line="242.98988342285156" w:lineRule="auto"/>
              <w:rPr>
                <w:rFonts w:ascii="Verdana" w:cs="Verdana" w:eastAsia="Verdana" w:hAnsi="Verdana"/>
              </w:rPr>
            </w:pPr>
            <w:r w:rsidDel="00000000" w:rsidR="00000000" w:rsidRPr="00000000">
              <w:rPr>
                <w:rtl w:val="0"/>
              </w:rPr>
            </w:r>
          </w:p>
          <w:p w:rsidR="00000000" w:rsidDel="00000000" w:rsidP="00000000" w:rsidRDefault="00000000" w:rsidRPr="00000000" w14:paraId="00000099">
            <w:pPr>
              <w:spacing w:line="276" w:lineRule="auto"/>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ALO Dashboard</w:t>
            </w:r>
          </w:p>
          <w:p w:rsidR="00000000" w:rsidDel="00000000" w:rsidP="00000000" w:rsidRDefault="00000000" w:rsidRPr="00000000" w14:paraId="0000009A">
            <w:pPr>
              <w:spacing w:line="276" w:lineRule="auto"/>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09B">
            <w:pPr>
              <w:spacing w:line="276" w:lineRule="auto"/>
              <w:jc w:val="center"/>
              <w:rPr>
                <w:rFonts w:ascii="Verdana" w:cs="Verdana" w:eastAsia="Verdana" w:hAnsi="Verdana"/>
                <w:highlight w:val="white"/>
              </w:rPr>
            </w:pPr>
            <w:r w:rsidDel="00000000" w:rsidR="00000000" w:rsidRPr="00000000">
              <w:rPr>
                <w:rFonts w:ascii="Verdana" w:cs="Verdana" w:eastAsia="Verdana" w:hAnsi="Verdana"/>
                <w:highlight w:val="white"/>
              </w:rPr>
              <w:drawing>
                <wp:inline distB="114300" distT="114300" distL="114300" distR="114300">
                  <wp:extent cx="3819525" cy="2907944"/>
                  <wp:effectExtent b="38100" l="38100" r="38100" t="38100"/>
                  <wp:docPr id="34"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3819525" cy="2907944"/>
                          </a:xfrm>
                          <a:prstGeom prst="rect"/>
                          <a:ln w="38100">
                            <a:solidFill>
                              <a:srgbClr val="572C81"/>
                            </a:solidFill>
                            <a:prstDash val="solid"/>
                          </a:ln>
                        </pic:spPr>
                      </pic:pic>
                    </a:graphicData>
                  </a:graphic>
                </wp:inline>
              </w:drawing>
            </w:r>
            <w:r w:rsidDel="00000000" w:rsidR="00000000" w:rsidRPr="00000000">
              <w:rPr>
                <w:rtl w:val="0"/>
              </w:rPr>
            </w:r>
          </w:p>
          <w:p w:rsidR="00000000" w:rsidDel="00000000" w:rsidP="00000000" w:rsidRDefault="00000000" w:rsidRPr="00000000" w14:paraId="0000009C">
            <w:pPr>
              <w:spacing w:line="276" w:lineRule="auto"/>
              <w:jc w:val="center"/>
              <w:rPr>
                <w:rFonts w:ascii="Verdana" w:cs="Verdana" w:eastAsia="Verdana" w:hAnsi="Verdana"/>
                <w:highlight w:val="white"/>
              </w:rPr>
            </w:pPr>
            <w:r w:rsidDel="00000000" w:rsidR="00000000" w:rsidRPr="00000000">
              <w:rPr>
                <w:rtl w:val="0"/>
              </w:rPr>
            </w:r>
          </w:p>
          <w:p w:rsidR="00000000" w:rsidDel="00000000" w:rsidP="00000000" w:rsidRDefault="00000000" w:rsidRPr="00000000" w14:paraId="0000009D">
            <w:pPr>
              <w:spacing w:line="276" w:lineRule="auto"/>
              <w:rPr>
                <w:rFonts w:ascii="Verdana" w:cs="Verdana" w:eastAsia="Verdana" w:hAnsi="Verdana"/>
              </w:rPr>
            </w:pPr>
            <w:r w:rsidDel="00000000" w:rsidR="00000000" w:rsidRPr="00000000">
              <w:rPr>
                <w:rFonts w:ascii="Verdana" w:cs="Verdana" w:eastAsia="Verdana" w:hAnsi="Verdana"/>
                <w:rtl w:val="0"/>
              </w:rPr>
              <w:t xml:space="preserve">The ALO Dashboard is displayed when users first log into </w:t>
            </w:r>
            <w:r w:rsidDel="00000000" w:rsidR="00000000" w:rsidRPr="00000000">
              <w:rPr>
                <w:rFonts w:ascii="Verdana" w:cs="Verdana" w:eastAsia="Verdana" w:hAnsi="Verdana"/>
                <w:i w:val="1"/>
                <w:rtl w:val="0"/>
              </w:rPr>
              <w:t xml:space="preserve">ALO</w:t>
            </w:r>
            <w:r w:rsidDel="00000000" w:rsidR="00000000" w:rsidRPr="00000000">
              <w:rPr>
                <w:rFonts w:ascii="Verdana" w:cs="Verdana" w:eastAsia="Verdana" w:hAnsi="Verdana"/>
                <w:rtl w:val="0"/>
              </w:rPr>
              <w:t xml:space="preserve">, and is customized to each user based on their permissions. For example, a district administrator will see an overview of the district, a school principal will see an overview of their school, and a teacher will see an overview of their classroom. </w:t>
            </w:r>
          </w:p>
          <w:p w:rsidR="00000000" w:rsidDel="00000000" w:rsidP="00000000" w:rsidRDefault="00000000" w:rsidRPr="00000000" w14:paraId="0000009E">
            <w:pPr>
              <w:spacing w:line="300" w:lineRule="auto"/>
              <w:rPr>
                <w:rFonts w:ascii="Verdana" w:cs="Verdana" w:eastAsia="Verdana" w:hAnsi="Verdana"/>
              </w:rPr>
            </w:pPr>
            <w:r w:rsidDel="00000000" w:rsidR="00000000" w:rsidRPr="00000000">
              <w:rPr>
                <w:rtl w:val="0"/>
              </w:rPr>
            </w:r>
          </w:p>
          <w:p w:rsidR="00000000" w:rsidDel="00000000" w:rsidP="00000000" w:rsidRDefault="00000000" w:rsidRPr="00000000" w14:paraId="0000009F">
            <w:pPr>
              <w:spacing w:line="276" w:lineRule="auto"/>
              <w:rPr>
                <w:rFonts w:ascii="Verdana" w:cs="Verdana" w:eastAsia="Verdana" w:hAnsi="Verdana"/>
              </w:rPr>
            </w:pPr>
            <w:r w:rsidDel="00000000" w:rsidR="00000000" w:rsidRPr="00000000">
              <w:rPr>
                <w:rFonts w:ascii="Verdana" w:cs="Verdana" w:eastAsia="Verdana" w:hAnsi="Verdana"/>
                <w:rtl w:val="0"/>
              </w:rPr>
              <w:t xml:space="preserve">The Dashboard provides a quick overview of assessment data with various tools and features that allow users to further customize the data display.</w:t>
            </w:r>
          </w:p>
          <w:p w:rsidR="00000000" w:rsidDel="00000000" w:rsidP="00000000" w:rsidRDefault="00000000" w:rsidRPr="00000000" w14:paraId="000000A0">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0A1">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0A2">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0A3">
            <w:pPr>
              <w:widowControl w:val="0"/>
              <w:spacing w:before="0" w:line="242.98988342285156" w:lineRule="auto"/>
              <w:rPr>
                <w:rFonts w:ascii="Verdana" w:cs="Verdana" w:eastAsia="Verdana" w:hAnsi="Verdana"/>
              </w:rPr>
            </w:pPr>
            <w:r w:rsidDel="00000000" w:rsidR="00000000" w:rsidRPr="00000000">
              <w:rPr>
                <w:rtl w:val="0"/>
              </w:rPr>
            </w:r>
          </w:p>
          <w:p w:rsidR="00000000" w:rsidDel="00000000" w:rsidP="00000000" w:rsidRDefault="00000000" w:rsidRPr="00000000" w14:paraId="000000A4">
            <w:pPr>
              <w:widowControl w:val="0"/>
              <w:spacing w:before="0" w:line="242.98988342285156" w:lineRule="auto"/>
              <w:rPr>
                <w:rFonts w:ascii="Verdana" w:cs="Verdana" w:eastAsia="Verdana" w:hAnsi="Verdana"/>
              </w:rPr>
            </w:pPr>
            <w:r w:rsidDel="00000000" w:rsidR="00000000" w:rsidRPr="00000000">
              <w:rPr>
                <w:rFonts w:ascii="Verdana" w:cs="Verdana" w:eastAsia="Verdana" w:hAnsi="Verdana"/>
                <w:b w:val="1"/>
                <w:u w:val="single"/>
                <w:rtl w:val="0"/>
              </w:rPr>
              <w:t xml:space="preserve">Benchmark Overview </w:t>
              <w:br w:type="textWrapping"/>
            </w:r>
            <w:r w:rsidDel="00000000" w:rsidR="00000000" w:rsidRPr="00000000">
              <w:rPr>
                <w:rtl w:val="0"/>
              </w:rPr>
            </w:r>
          </w:p>
          <w:p w:rsidR="00000000" w:rsidDel="00000000" w:rsidP="00000000" w:rsidRDefault="00000000" w:rsidRPr="00000000" w14:paraId="000000A5">
            <w:pPr>
              <w:spacing w:line="276" w:lineRule="auto"/>
              <w:rPr>
                <w:rFonts w:ascii="Verdana" w:cs="Verdana" w:eastAsia="Verdana" w:hAnsi="Verdana"/>
              </w:rPr>
            </w:pPr>
            <w:r w:rsidDel="00000000" w:rsidR="00000000" w:rsidRPr="00000000">
              <w:rPr>
                <w:rFonts w:ascii="Verdana" w:cs="Verdana" w:eastAsia="Verdana" w:hAnsi="Verdana"/>
                <w:rtl w:val="0"/>
              </w:rPr>
              <w:t xml:space="preserve">The Benchmark Overview report can be generated at the class level to provide information about the distribution of students in each benchmark category for the Reading Composite Score, and the individual measure scores. As with all data views in </w:t>
            </w:r>
            <w:r w:rsidDel="00000000" w:rsidR="00000000" w:rsidRPr="00000000">
              <w:rPr>
                <w:rFonts w:ascii="Verdana" w:cs="Verdana" w:eastAsia="Verdana" w:hAnsi="Verdana"/>
                <w:i w:val="1"/>
                <w:rtl w:val="0"/>
              </w:rPr>
              <w:t xml:space="preserve">ALO</w:t>
            </w:r>
            <w:r w:rsidDel="00000000" w:rsidR="00000000" w:rsidRPr="00000000">
              <w:rPr>
                <w:rFonts w:ascii="Verdana" w:cs="Verdana" w:eastAsia="Verdana" w:hAnsi="Verdana"/>
                <w:rtl w:val="0"/>
              </w:rPr>
              <w:t xml:space="preserve">, this report can be printed to show additional details that are visible live in the system when hovering over the interactive graphs. The example below is the printed version of the Benchmark Overview Report.</w:t>
            </w:r>
          </w:p>
          <w:p w:rsidR="00000000" w:rsidDel="00000000" w:rsidP="00000000" w:rsidRDefault="00000000" w:rsidRPr="00000000" w14:paraId="000000A6">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0A7">
            <w:pPr>
              <w:spacing w:line="276" w:lineRule="auto"/>
              <w:jc w:val="center"/>
              <w:rPr>
                <w:rFonts w:ascii="Verdana" w:cs="Verdana" w:eastAsia="Verdana" w:hAnsi="Verdana"/>
              </w:rPr>
            </w:pPr>
            <w:r w:rsidDel="00000000" w:rsidR="00000000" w:rsidRPr="00000000">
              <w:rPr>
                <w:rFonts w:ascii="Avenir" w:cs="Avenir" w:eastAsia="Avenir" w:hAnsi="Avenir"/>
                <w:sz w:val="20"/>
                <w:szCs w:val="20"/>
                <w:highlight w:val="white"/>
              </w:rPr>
              <w:drawing>
                <wp:inline distB="114300" distT="114300" distL="114300" distR="114300">
                  <wp:extent cx="4762500" cy="5936703"/>
                  <wp:effectExtent b="0" l="0" r="0" t="0"/>
                  <wp:docPr id="30" name="image32.png"/>
                  <a:graphic>
                    <a:graphicData uri="http://schemas.openxmlformats.org/drawingml/2006/picture">
                      <pic:pic>
                        <pic:nvPicPr>
                          <pic:cNvPr id="0" name="image32.png"/>
                          <pic:cNvPicPr preferRelativeResize="0"/>
                        </pic:nvPicPr>
                        <pic:blipFill>
                          <a:blip r:embed="rId22"/>
                          <a:srcRect b="0" l="0" r="0" t="0"/>
                          <a:stretch>
                            <a:fillRect/>
                          </a:stretch>
                        </pic:blipFill>
                        <pic:spPr>
                          <a:xfrm>
                            <a:off x="0" y="0"/>
                            <a:ext cx="4762500" cy="5936703"/>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0A9">
            <w:pPr>
              <w:spacing w:line="276" w:lineRule="auto"/>
              <w:jc w:val="left"/>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0AA">
            <w:pPr>
              <w:widowControl w:val="0"/>
              <w:spacing w:before="0" w:line="242.98988342285156" w:lineRule="auto"/>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Benchmark Status Report</w:t>
            </w:r>
          </w:p>
          <w:p w:rsidR="00000000" w:rsidDel="00000000" w:rsidP="00000000" w:rsidRDefault="00000000" w:rsidRPr="00000000" w14:paraId="000000AB">
            <w:pPr>
              <w:widowControl w:val="0"/>
              <w:spacing w:before="0" w:line="242.98988342285156" w:lineRule="auto"/>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0AC">
            <w:pPr>
              <w:widowControl w:val="0"/>
              <w:spacing w:line="242.98988342285156" w:lineRule="auto"/>
              <w:rPr>
                <w:rFonts w:ascii="Verdana" w:cs="Verdana" w:eastAsia="Verdana" w:hAnsi="Verdana"/>
              </w:rPr>
            </w:pPr>
            <w:r w:rsidDel="00000000" w:rsidR="00000000" w:rsidRPr="00000000">
              <w:rPr>
                <w:rFonts w:ascii="Verdana" w:cs="Verdana" w:eastAsia="Verdana" w:hAnsi="Verdana"/>
                <w:rtl w:val="0"/>
              </w:rPr>
              <w:t xml:space="preserve">The Benchmark Status report displays the number and percent of students in each benchmark status category, indicating need for support, for the district overall and for each individual school. This data view supports instructional leaders at the district to identify and deploy appropriate resources to each school in support of achieving literacy outcomes. </w:t>
            </w:r>
          </w:p>
          <w:p w:rsidR="00000000" w:rsidDel="00000000" w:rsidP="00000000" w:rsidRDefault="00000000" w:rsidRPr="00000000" w14:paraId="000000AD">
            <w:pPr>
              <w:widowControl w:val="0"/>
              <w:spacing w:before="0" w:line="242.98988342285156" w:lineRule="auto"/>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0AE">
            <w:pPr>
              <w:widowControl w:val="0"/>
              <w:spacing w:line="242.98988342285156" w:lineRule="auto"/>
              <w:rPr>
                <w:rFonts w:ascii="Verdana" w:cs="Verdana" w:eastAsia="Verdana" w:hAnsi="Verdana"/>
                <w:b w:val="1"/>
                <w:u w:val="single"/>
              </w:rPr>
            </w:pPr>
            <w:r w:rsidDel="00000000" w:rsidR="00000000" w:rsidRPr="00000000">
              <w:rPr>
                <w:rFonts w:ascii="Verdana" w:cs="Verdana" w:eastAsia="Verdana" w:hAnsi="Verdana"/>
                <w:b w:val="1"/>
                <w:u w:val="single"/>
              </w:rPr>
              <w:drawing>
                <wp:inline distB="114300" distT="114300" distL="114300" distR="114300">
                  <wp:extent cx="5729288" cy="6438165"/>
                  <wp:effectExtent b="0" l="0" r="0" t="0"/>
                  <wp:docPr id="13" name="image21.png"/>
                  <a:graphic>
                    <a:graphicData uri="http://schemas.openxmlformats.org/drawingml/2006/picture">
                      <pic:pic>
                        <pic:nvPicPr>
                          <pic:cNvPr id="0" name="image21.png"/>
                          <pic:cNvPicPr preferRelativeResize="0"/>
                        </pic:nvPicPr>
                        <pic:blipFill>
                          <a:blip r:embed="rId23"/>
                          <a:srcRect b="0" l="0" r="0" t="0"/>
                          <a:stretch>
                            <a:fillRect/>
                          </a:stretch>
                        </pic:blipFill>
                        <pic:spPr>
                          <a:xfrm>
                            <a:off x="0" y="0"/>
                            <a:ext cx="5729288" cy="6438165"/>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widowControl w:val="0"/>
              <w:spacing w:before="0" w:line="242.98988342285156" w:lineRule="auto"/>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0B0">
            <w:pPr>
              <w:rPr>
                <w:rFonts w:ascii="Verdana" w:cs="Verdana" w:eastAsia="Verdana" w:hAnsi="Verdana"/>
              </w:rPr>
            </w:pPr>
            <w:r w:rsidDel="00000000" w:rsidR="00000000" w:rsidRPr="00000000">
              <w:rPr>
                <w:rtl w:val="0"/>
              </w:rPr>
            </w:r>
          </w:p>
          <w:p w:rsidR="00000000" w:rsidDel="00000000" w:rsidP="00000000" w:rsidRDefault="00000000" w:rsidRPr="00000000" w14:paraId="000000B1">
            <w:pPr>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Effectiveness of Instructional Support</w:t>
            </w:r>
          </w:p>
          <w:p w:rsidR="00000000" w:rsidDel="00000000" w:rsidP="00000000" w:rsidRDefault="00000000" w:rsidRPr="00000000" w14:paraId="000000B2">
            <w:pPr>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0B3">
            <w:pPr>
              <w:rPr>
                <w:rFonts w:ascii="Verdana" w:cs="Verdana" w:eastAsia="Verdana" w:hAnsi="Verdana"/>
              </w:rPr>
            </w:pPr>
            <w:r w:rsidDel="00000000" w:rsidR="00000000" w:rsidRPr="00000000">
              <w:rPr>
                <w:rFonts w:ascii="Verdana" w:cs="Verdana" w:eastAsia="Verdana" w:hAnsi="Verdana"/>
                <w:rtl w:val="0"/>
              </w:rPr>
              <w:t xml:space="preserve">Within ALO, educators at the district or school level are also able to access the Effectiveness of Instructional Supports. This data view categorizes students by performance and instructional support level and shows the same students' scores by comparison during a subsequent benchmark assessment period. This view provides instructional leaders with a better understanding of how students are progressing based on their initial scores and in response to system support.</w:t>
            </w:r>
          </w:p>
          <w:p w:rsidR="00000000" w:rsidDel="00000000" w:rsidP="00000000" w:rsidRDefault="00000000" w:rsidRPr="00000000" w14:paraId="000000B4">
            <w:pPr>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0B5">
            <w:pPr>
              <w:rPr>
                <w:rFonts w:ascii="Verdana" w:cs="Verdana" w:eastAsia="Verdana" w:hAnsi="Verdana"/>
              </w:rPr>
            </w:pPr>
            <w:r w:rsidDel="00000000" w:rsidR="00000000" w:rsidRPr="00000000">
              <w:rPr>
                <w:rFonts w:ascii="Verdana" w:cs="Verdana" w:eastAsia="Verdana" w:hAnsi="Verdana"/>
              </w:rPr>
              <w:drawing>
                <wp:inline distB="19050" distT="19050" distL="19050" distR="19050">
                  <wp:extent cx="5719763" cy="5444307"/>
                  <wp:effectExtent b="9525" l="9525" r="9525" t="9525"/>
                  <wp:docPr id="26" name="image29.jpg"/>
                  <a:graphic>
                    <a:graphicData uri="http://schemas.openxmlformats.org/drawingml/2006/picture">
                      <pic:pic>
                        <pic:nvPicPr>
                          <pic:cNvPr id="0" name="image29.jpg"/>
                          <pic:cNvPicPr preferRelativeResize="0"/>
                        </pic:nvPicPr>
                        <pic:blipFill>
                          <a:blip r:embed="rId24"/>
                          <a:srcRect b="0" l="0" r="0" t="26373"/>
                          <a:stretch>
                            <a:fillRect/>
                          </a:stretch>
                        </pic:blipFill>
                        <pic:spPr>
                          <a:xfrm>
                            <a:off x="0" y="0"/>
                            <a:ext cx="5719763" cy="5444307"/>
                          </a:xfrm>
                          <a:prstGeom prst="rect"/>
                          <a:ln w="9525">
                            <a:solidFill>
                              <a:srgbClr val="E0DAE2"/>
                            </a:solidFill>
                            <a:prstDash val="solid"/>
                          </a:ln>
                        </pic:spPr>
                      </pic:pic>
                    </a:graphicData>
                  </a:graphic>
                </wp:inline>
              </w:drawing>
            </w:r>
            <w:r w:rsidDel="00000000" w:rsidR="00000000" w:rsidRPr="00000000">
              <w:rPr>
                <w:rFonts w:ascii="Verdana" w:cs="Verdana" w:eastAsia="Verdana" w:hAnsi="Verdana"/>
                <w:rtl w:val="0"/>
              </w:rPr>
              <w:br w:type="textWrapping"/>
              <w:br w:type="textWrapping"/>
              <w:t xml:space="preserve">Linked</w:t>
            </w:r>
            <w:r w:rsidDel="00000000" w:rsidR="00000000" w:rsidRPr="00000000">
              <w:rPr>
                <w:rFonts w:ascii="Verdana" w:cs="Verdana" w:eastAsia="Verdana" w:hAnsi="Verdana"/>
                <w:rtl w:val="0"/>
              </w:rPr>
              <w:t xml:space="preserve"> within the ALO application is an online Help Center for answers and support to many common inquiries. Articles to support schools with ALO reports include:</w:t>
            </w:r>
          </w:p>
          <w:p w:rsidR="00000000" w:rsidDel="00000000" w:rsidP="00000000" w:rsidRDefault="00000000" w:rsidRPr="00000000" w14:paraId="000000B6">
            <w:pPr>
              <w:numPr>
                <w:ilvl w:val="0"/>
                <w:numId w:val="2"/>
              </w:numPr>
              <w:ind w:left="720" w:hanging="360"/>
              <w:rPr>
                <w:rFonts w:ascii="Verdana" w:cs="Verdana" w:eastAsia="Verdana" w:hAnsi="Verdana"/>
              </w:rPr>
            </w:pPr>
            <w:hyperlink r:id="rId25">
              <w:r w:rsidDel="00000000" w:rsidR="00000000" w:rsidRPr="00000000">
                <w:rPr>
                  <w:rFonts w:ascii="Verdana" w:cs="Verdana" w:eastAsia="Verdana" w:hAnsi="Verdana"/>
                  <w:color w:val="1155cc"/>
                  <w:u w:val="single"/>
                  <w:rtl w:val="0"/>
                </w:rPr>
                <w:t xml:space="preserve">ALO Navigation Overview</w:t>
              </w:r>
            </w:hyperlink>
            <w:r w:rsidDel="00000000" w:rsidR="00000000" w:rsidRPr="00000000">
              <w:rPr>
                <w:rtl w:val="0"/>
              </w:rPr>
            </w:r>
          </w:p>
          <w:p w:rsidR="00000000" w:rsidDel="00000000" w:rsidP="00000000" w:rsidRDefault="00000000" w:rsidRPr="00000000" w14:paraId="000000B7">
            <w:pPr>
              <w:numPr>
                <w:ilvl w:val="0"/>
                <w:numId w:val="2"/>
              </w:numPr>
              <w:ind w:left="720" w:hanging="360"/>
              <w:rPr>
                <w:rFonts w:ascii="Verdana" w:cs="Verdana" w:eastAsia="Verdana" w:hAnsi="Verdana"/>
              </w:rPr>
            </w:pPr>
            <w:hyperlink r:id="rId26">
              <w:r w:rsidDel="00000000" w:rsidR="00000000" w:rsidRPr="00000000">
                <w:rPr>
                  <w:rFonts w:ascii="Verdana" w:cs="Verdana" w:eastAsia="Verdana" w:hAnsi="Verdana"/>
                  <w:color w:val="1155cc"/>
                  <w:u w:val="single"/>
                  <w:rtl w:val="0"/>
                </w:rPr>
                <w:t xml:space="preserve">Overview of ALO Data Views</w:t>
              </w:r>
            </w:hyperlink>
            <w:r w:rsidDel="00000000" w:rsidR="00000000" w:rsidRPr="00000000">
              <w:rPr>
                <w:rtl w:val="0"/>
              </w:rPr>
            </w:r>
          </w:p>
          <w:p w:rsidR="00000000" w:rsidDel="00000000" w:rsidP="00000000" w:rsidRDefault="00000000" w:rsidRPr="00000000" w14:paraId="000000B8">
            <w:pPr>
              <w:numPr>
                <w:ilvl w:val="0"/>
                <w:numId w:val="2"/>
              </w:numPr>
              <w:ind w:left="720" w:hanging="360"/>
              <w:rPr>
                <w:rFonts w:ascii="Verdana" w:cs="Verdana" w:eastAsia="Verdana" w:hAnsi="Verdana"/>
              </w:rPr>
            </w:pPr>
            <w:hyperlink r:id="rId27">
              <w:r w:rsidDel="00000000" w:rsidR="00000000" w:rsidRPr="00000000">
                <w:rPr>
                  <w:rFonts w:ascii="Verdana" w:cs="Verdana" w:eastAsia="Verdana" w:hAnsi="Verdana"/>
                  <w:color w:val="1155cc"/>
                  <w:u w:val="single"/>
                  <w:rtl w:val="0"/>
                </w:rPr>
                <w:t xml:space="preserve">ALO Data Views and the Outcomes Driven Model</w:t>
              </w:r>
            </w:hyperlink>
            <w:r w:rsidDel="00000000" w:rsidR="00000000" w:rsidRPr="00000000">
              <w:rPr>
                <w:rtl w:val="0"/>
              </w:rPr>
            </w:r>
          </w:p>
          <w:p w:rsidR="00000000" w:rsidDel="00000000" w:rsidP="00000000" w:rsidRDefault="00000000" w:rsidRPr="00000000" w14:paraId="000000B9">
            <w:pPr>
              <w:rPr>
                <w:color w:val="0000ff"/>
                <w:sz w:val="20"/>
                <w:szCs w:val="20"/>
              </w:rPr>
            </w:pPr>
            <w:r w:rsidDel="00000000" w:rsidR="00000000" w:rsidRPr="00000000">
              <w:rPr>
                <w:rtl w:val="0"/>
              </w:rPr>
            </w:r>
          </w:p>
          <w:p w:rsidR="00000000" w:rsidDel="00000000" w:rsidP="00000000" w:rsidRDefault="00000000" w:rsidRPr="00000000" w14:paraId="000000BA">
            <w:pPr>
              <w:rPr>
                <w:rFonts w:ascii="Verdana" w:cs="Verdana" w:eastAsia="Verdana" w:hAnsi="Verdana"/>
              </w:rPr>
            </w:pPr>
            <w:r w:rsidDel="00000000" w:rsidR="00000000" w:rsidRPr="00000000">
              <w:rPr>
                <w:rFonts w:ascii="Verdana" w:cs="Verdana" w:eastAsia="Verdana" w:hAnsi="Verdana"/>
                <w:rtl w:val="0"/>
              </w:rPr>
              <w:t xml:space="preserve">Acadience Learning offers training and consultation to schools upon request. These services include understanding the data and being able to use it at the system and student level. Acadience Learning provides customer support for all Acadience assessments and Acadience data services. Staff are available by phone ((541) 431-6931) and email (</w:t>
            </w:r>
            <w:hyperlink r:id="rId28">
              <w:r w:rsidDel="00000000" w:rsidR="00000000" w:rsidRPr="00000000">
                <w:rPr>
                  <w:rFonts w:ascii="Verdana" w:cs="Verdana" w:eastAsia="Verdana" w:hAnsi="Verdana"/>
                  <w:u w:val="single"/>
                  <w:rtl w:val="0"/>
                </w:rPr>
                <w:t xml:space="preserve">info@acadiencelearning.org</w:t>
              </w:r>
            </w:hyperlink>
            <w:r w:rsidDel="00000000" w:rsidR="00000000" w:rsidRPr="00000000">
              <w:rPr>
                <w:rFonts w:ascii="Verdana" w:cs="Verdana" w:eastAsia="Verdana" w:hAnsi="Verdana"/>
                <w:rtl w:val="0"/>
              </w:rPr>
              <w:t xml:space="preserve">) on weekdays from 7am to 5pm PT, for no additional cost. The majority of customer support requests are resolved in less than one business day. Additional technical support is available as regularly scheduled office hours or webinars.</w:t>
            </w:r>
          </w:p>
          <w:p w:rsidR="00000000" w:rsidDel="00000000" w:rsidP="00000000" w:rsidRDefault="00000000" w:rsidRPr="00000000" w14:paraId="000000BB">
            <w:pPr>
              <w:keepLines w:val="1"/>
              <w:numPr>
                <w:ilvl w:val="0"/>
                <w:numId w:val="9"/>
              </w:numPr>
              <w:spacing w:before="60" w:line="276" w:lineRule="auto"/>
              <w:ind w:left="504" w:hanging="216"/>
              <w:rPr>
                <w:rFonts w:ascii="Verdana" w:cs="Verdana" w:eastAsia="Verdana" w:hAnsi="Verdana"/>
              </w:rPr>
            </w:pPr>
            <w:r w:rsidDel="00000000" w:rsidR="00000000" w:rsidRPr="00000000">
              <w:rPr>
                <w:rFonts w:ascii="Verdana" w:cs="Verdana" w:eastAsia="Verdana" w:hAnsi="Verdana"/>
                <w:rtl w:val="0"/>
              </w:rPr>
              <w:t xml:space="preserve">For specific and general inquiries, email </w:t>
            </w:r>
            <w:hyperlink r:id="rId29">
              <w:r w:rsidDel="00000000" w:rsidR="00000000" w:rsidRPr="00000000">
                <w:rPr>
                  <w:rFonts w:ascii="Verdana" w:cs="Verdana" w:eastAsia="Verdana" w:hAnsi="Verdana"/>
                  <w:u w:val="single"/>
                  <w:rtl w:val="0"/>
                </w:rPr>
                <w:t xml:space="preserve">info@acadiencelearning.org</w:t>
              </w:r>
            </w:hyperlink>
            <w:r w:rsidDel="00000000" w:rsidR="00000000" w:rsidRPr="00000000">
              <w:rPr>
                <w:rFonts w:ascii="Verdana" w:cs="Verdana" w:eastAsia="Verdana" w:hAnsi="Verdana"/>
                <w:u w:val="single"/>
                <w:rtl w:val="0"/>
              </w:rPr>
              <w:t xml:space="preserve"> </w:t>
            </w:r>
            <w:r w:rsidDel="00000000" w:rsidR="00000000" w:rsidRPr="00000000">
              <w:rPr>
                <w:rFonts w:ascii="Verdana" w:cs="Verdana" w:eastAsia="Verdana" w:hAnsi="Verdana"/>
                <w:rtl w:val="0"/>
              </w:rPr>
              <w:t xml:space="preserve">  </w:t>
            </w:r>
          </w:p>
          <w:p w:rsidR="00000000" w:rsidDel="00000000" w:rsidP="00000000" w:rsidRDefault="00000000" w:rsidRPr="00000000" w14:paraId="000000BC">
            <w:pPr>
              <w:keepLines w:val="1"/>
              <w:numPr>
                <w:ilvl w:val="0"/>
                <w:numId w:val="9"/>
              </w:numPr>
              <w:spacing w:after="60" w:line="276" w:lineRule="auto"/>
              <w:ind w:left="504" w:hanging="216"/>
              <w:rPr>
                <w:rFonts w:ascii="Verdana" w:cs="Verdana" w:eastAsia="Verdana" w:hAnsi="Verdana"/>
              </w:rPr>
            </w:pPr>
            <w:r w:rsidDel="00000000" w:rsidR="00000000" w:rsidRPr="00000000">
              <w:rPr>
                <w:rFonts w:ascii="Verdana" w:cs="Verdana" w:eastAsia="Verdana" w:hAnsi="Verdana"/>
                <w:rtl w:val="0"/>
              </w:rPr>
              <w:t xml:space="preserve">For specific and general training related inquiries, email </w:t>
            </w:r>
            <w:hyperlink r:id="rId30">
              <w:r w:rsidDel="00000000" w:rsidR="00000000" w:rsidRPr="00000000">
                <w:rPr>
                  <w:rFonts w:ascii="Verdana" w:cs="Verdana" w:eastAsia="Verdana" w:hAnsi="Verdana"/>
                  <w:u w:val="single"/>
                  <w:rtl w:val="0"/>
                </w:rPr>
                <w:t xml:space="preserve">training@acadiencelearning.org</w:t>
              </w:r>
            </w:hyperlink>
            <w:r w:rsidDel="00000000" w:rsidR="00000000" w:rsidRPr="00000000">
              <w:rPr>
                <w:rFonts w:ascii="Verdana" w:cs="Verdana" w:eastAsia="Verdana" w:hAnsi="Verdana"/>
                <w:u w:val="single"/>
                <w:rtl w:val="0"/>
              </w:rPr>
              <w:t xml:space="preserve"> </w:t>
            </w:r>
            <w:r w:rsidDel="00000000" w:rsidR="00000000" w:rsidRPr="00000000">
              <w:rPr>
                <w:rFonts w:ascii="Verdana" w:cs="Verdana" w:eastAsia="Verdana" w:hAnsi="Verdana"/>
                <w:rtl w:val="0"/>
              </w:rPr>
              <w:t xml:space="preserve"> </w:t>
            </w:r>
            <w:r w:rsidDel="00000000" w:rsidR="00000000" w:rsidRPr="00000000">
              <w:rPr>
                <w:rtl w:val="0"/>
              </w:rPr>
            </w:r>
          </w:p>
        </w:tc>
      </w:tr>
    </w:tbl>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t xml:space="preserve">7. Provide a description and evidence of the support to guide classroom instruction and implementation of reading interventions.</w:t>
      </w:r>
    </w:p>
    <w:tbl>
      <w:tblPr>
        <w:tblStyle w:val="Table8"/>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shd w:fill="c1e4f5" w:val="clear"/>
          </w:tcPr>
          <w:p w:rsidR="00000000" w:rsidDel="00000000" w:rsidP="00000000" w:rsidRDefault="00000000" w:rsidRPr="00000000" w14:paraId="000000BF">
            <w:pPr>
              <w:rPr>
                <w:rFonts w:ascii="Verdana" w:cs="Verdana" w:eastAsia="Verdana" w:hAnsi="Verdana"/>
              </w:rPr>
            </w:pPr>
            <w:r w:rsidDel="00000000" w:rsidR="00000000" w:rsidRPr="00000000">
              <w:rPr>
                <w:rFonts w:ascii="Verdana" w:cs="Verdana" w:eastAsia="Verdana" w:hAnsi="Verdana"/>
                <w:rtl w:val="0"/>
              </w:rPr>
              <w:t xml:space="preserve">Acadience Learning Online (ALO) offers dynamic data views to support educators with timely review of student level data and support for planning intervention. For sample score reports, see </w:t>
            </w:r>
            <w:hyperlink r:id="rId31">
              <w:r w:rsidDel="00000000" w:rsidR="00000000" w:rsidRPr="00000000">
                <w:rPr>
                  <w:rFonts w:ascii="Verdana" w:cs="Verdana" w:eastAsia="Verdana" w:hAnsi="Verdana"/>
                  <w:color w:val="1155cc"/>
                  <w:u w:val="single"/>
                  <w:rtl w:val="0"/>
                </w:rPr>
                <w:t xml:space="preserve">AcadienceLearningOnline_Samples_ReadingK-6</w:t>
              </w:r>
            </w:hyperlink>
            <w:r w:rsidDel="00000000" w:rsidR="00000000" w:rsidRPr="00000000">
              <w:rPr>
                <w:rFonts w:ascii="Verdana" w:cs="Verdana" w:eastAsia="Verdana" w:hAnsi="Verdana"/>
                <w:rtl w:val="0"/>
              </w:rPr>
              <w:t xml:space="preserve">. Please note:</w:t>
            </w:r>
            <w:r w:rsidDel="00000000" w:rsidR="00000000" w:rsidRPr="00000000">
              <w:rPr>
                <w:rFonts w:ascii="Verdana" w:cs="Verdana" w:eastAsia="Verdana" w:hAnsi="Verdana"/>
                <w:i w:val="1"/>
                <w:rtl w:val="0"/>
              </w:rPr>
              <w:t xml:space="preserve"> </w:t>
            </w:r>
            <w:r w:rsidDel="00000000" w:rsidR="00000000" w:rsidRPr="00000000">
              <w:rPr>
                <w:rFonts w:ascii="Verdana" w:cs="Verdana" w:eastAsia="Verdana" w:hAnsi="Verdana"/>
                <w:rtl w:val="0"/>
              </w:rPr>
              <w:t xml:space="preserve">All sample reports contain fictitious names and IDs.</w:t>
            </w:r>
          </w:p>
          <w:p w:rsidR="00000000" w:rsidDel="00000000" w:rsidP="00000000" w:rsidRDefault="00000000" w:rsidRPr="00000000" w14:paraId="000000C0">
            <w:pPr>
              <w:spacing w:line="276" w:lineRule="auto"/>
              <w:jc w:val="center"/>
              <w:rPr>
                <w:rFonts w:ascii="Verdana" w:cs="Verdana" w:eastAsia="Verdana" w:hAnsi="Verdana"/>
                <w:highlight w:val="white"/>
              </w:rPr>
            </w:pPr>
            <w:r w:rsidDel="00000000" w:rsidR="00000000" w:rsidRPr="00000000">
              <w:rPr>
                <w:rtl w:val="0"/>
              </w:rPr>
            </w:r>
          </w:p>
          <w:p w:rsidR="00000000" w:rsidDel="00000000" w:rsidP="00000000" w:rsidRDefault="00000000" w:rsidRPr="00000000" w14:paraId="000000C1">
            <w:pPr>
              <w:spacing w:line="276" w:lineRule="auto"/>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S</w:t>
            </w:r>
            <w:r w:rsidDel="00000000" w:rsidR="00000000" w:rsidRPr="00000000">
              <w:rPr>
                <w:rFonts w:ascii="Verdana" w:cs="Verdana" w:eastAsia="Verdana" w:hAnsi="Verdana"/>
                <w:b w:val="1"/>
                <w:u w:val="single"/>
                <w:rtl w:val="0"/>
              </w:rPr>
              <w:t xml:space="preserve">tudent Level Data Sets</w:t>
            </w:r>
            <w:r w:rsidDel="00000000" w:rsidR="00000000" w:rsidRPr="00000000">
              <w:rPr>
                <w:rtl w:val="0"/>
              </w:rPr>
            </w:r>
          </w:p>
          <w:p w:rsidR="00000000" w:rsidDel="00000000" w:rsidP="00000000" w:rsidRDefault="00000000" w:rsidRPr="00000000" w14:paraId="000000C2">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0C3">
            <w:pPr>
              <w:rPr>
                <w:rFonts w:ascii="Verdana" w:cs="Verdana" w:eastAsia="Verdana" w:hAnsi="Verdana"/>
              </w:rPr>
            </w:pPr>
            <w:r w:rsidDel="00000000" w:rsidR="00000000" w:rsidRPr="00000000">
              <w:rPr>
                <w:rFonts w:ascii="Verdana" w:cs="Verdana" w:eastAsia="Verdana" w:hAnsi="Verdana"/>
                <w:rtl w:val="0"/>
              </w:rPr>
              <w:t xml:space="preserve">ALO also provides a variety of data views and reports that include detailed information on individual student proficiency and growth as well as reporting options designed for sharing assessment results with parents and families. Additionally, ALO provides class summaries and grouping tools that allow educators to quickly and easily take action based on the information provided.</w:t>
            </w:r>
          </w:p>
          <w:p w:rsidR="00000000" w:rsidDel="00000000" w:rsidP="00000000" w:rsidRDefault="00000000" w:rsidRPr="00000000" w14:paraId="000000C4">
            <w:pPr>
              <w:spacing w:line="300" w:lineRule="auto"/>
              <w:rPr>
                <w:rFonts w:ascii="Verdana" w:cs="Verdana" w:eastAsia="Verdana" w:hAnsi="Verdana"/>
                <w:b w:val="1"/>
              </w:rPr>
            </w:pPr>
            <w:r w:rsidDel="00000000" w:rsidR="00000000" w:rsidRPr="00000000">
              <w:rPr>
                <w:rtl w:val="0"/>
              </w:rPr>
            </w:r>
          </w:p>
          <w:p w:rsidR="00000000" w:rsidDel="00000000" w:rsidP="00000000" w:rsidRDefault="00000000" w:rsidRPr="00000000" w14:paraId="000000C5">
            <w:pPr>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Student Proficiency and Growth Reporting</w:t>
            </w:r>
          </w:p>
          <w:p w:rsidR="00000000" w:rsidDel="00000000" w:rsidP="00000000" w:rsidRDefault="00000000" w:rsidRPr="00000000" w14:paraId="000000C6">
            <w:pPr>
              <w:rPr>
                <w:rFonts w:ascii="Verdana" w:cs="Verdana" w:eastAsia="Verdana" w:hAnsi="Verdana"/>
                <w:b w:val="1"/>
              </w:rPr>
            </w:pPr>
            <w:r w:rsidDel="00000000" w:rsidR="00000000" w:rsidRPr="00000000">
              <w:rPr>
                <w:rtl w:val="0"/>
              </w:rPr>
            </w:r>
          </w:p>
          <w:p w:rsidR="00000000" w:rsidDel="00000000" w:rsidP="00000000" w:rsidRDefault="00000000" w:rsidRPr="00000000" w14:paraId="000000C7">
            <w:pPr>
              <w:rPr>
                <w:rFonts w:ascii="Verdana" w:cs="Verdana" w:eastAsia="Verdana" w:hAnsi="Verdana"/>
              </w:rPr>
            </w:pPr>
            <w:r w:rsidDel="00000000" w:rsidR="00000000" w:rsidRPr="00000000">
              <w:rPr>
                <w:rFonts w:ascii="Verdana" w:cs="Verdana" w:eastAsia="Verdana" w:hAnsi="Verdana"/>
                <w:rtl w:val="0"/>
              </w:rPr>
              <w:t xml:space="preserve">The Student List View is available at the District, School or Class level and will display information about student proficiency and growth based on the criteria selected. Similar to other data displays in ALO, this view is highly customizable and includes many options for changing the data that is displayed below.</w:t>
            </w:r>
          </w:p>
          <w:p w:rsidR="00000000" w:rsidDel="00000000" w:rsidP="00000000" w:rsidRDefault="00000000" w:rsidRPr="00000000" w14:paraId="000000C8">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0C9">
            <w:pPr>
              <w:spacing w:line="276" w:lineRule="auto"/>
              <w:jc w:val="center"/>
              <w:rPr>
                <w:rFonts w:ascii="Verdana" w:cs="Verdana" w:eastAsia="Verdana" w:hAnsi="Verdana"/>
              </w:rPr>
            </w:pPr>
            <w:r w:rsidDel="00000000" w:rsidR="00000000" w:rsidRPr="00000000">
              <w:rPr>
                <w:rFonts w:ascii="Avenir" w:cs="Avenir" w:eastAsia="Avenir" w:hAnsi="Avenir"/>
                <w:i w:val="1"/>
                <w:sz w:val="20"/>
                <w:szCs w:val="20"/>
                <w:highlight w:val="white"/>
              </w:rPr>
              <w:drawing>
                <wp:inline distB="114300" distT="114300" distL="114300" distR="114300">
                  <wp:extent cx="5800725" cy="2667000"/>
                  <wp:effectExtent b="0" l="0" r="0" t="0"/>
                  <wp:docPr id="25"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5800725"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rFonts w:ascii="Verdana" w:cs="Verdana" w:eastAsia="Verdana" w:hAnsi="Verdana"/>
              </w:rPr>
            </w:pPr>
            <w:r w:rsidDel="00000000" w:rsidR="00000000" w:rsidRPr="00000000">
              <w:rPr>
                <w:rFonts w:ascii="Verdana" w:cs="Verdana" w:eastAsia="Verdana" w:hAnsi="Verdana"/>
                <w:rtl w:val="0"/>
              </w:rPr>
              <w:t xml:space="preserve">In the example above, the following information is displayed for each student:</w:t>
            </w:r>
          </w:p>
          <w:p w:rsidR="00000000" w:rsidDel="00000000" w:rsidP="00000000" w:rsidRDefault="00000000" w:rsidRPr="00000000" w14:paraId="000000CC">
            <w:pPr>
              <w:numPr>
                <w:ilvl w:val="0"/>
                <w:numId w:val="6"/>
              </w:numPr>
              <w:ind w:left="720" w:hanging="360"/>
              <w:rPr>
                <w:rFonts w:ascii="Verdana" w:cs="Verdana" w:eastAsia="Verdana" w:hAnsi="Verdana"/>
              </w:rPr>
            </w:pPr>
            <w:r w:rsidDel="00000000" w:rsidR="00000000" w:rsidRPr="00000000">
              <w:rPr>
                <w:rFonts w:ascii="Verdana" w:cs="Verdana" w:eastAsia="Verdana" w:hAnsi="Verdana"/>
                <w:rtl w:val="0"/>
              </w:rPr>
              <w:t xml:space="preserve">Student name</w:t>
            </w:r>
          </w:p>
          <w:p w:rsidR="00000000" w:rsidDel="00000000" w:rsidP="00000000" w:rsidRDefault="00000000" w:rsidRPr="00000000" w14:paraId="000000CD">
            <w:pPr>
              <w:numPr>
                <w:ilvl w:val="0"/>
                <w:numId w:val="6"/>
              </w:numPr>
              <w:ind w:left="720" w:hanging="360"/>
              <w:rPr>
                <w:rFonts w:ascii="Verdana" w:cs="Verdana" w:eastAsia="Verdana" w:hAnsi="Verdana"/>
              </w:rPr>
            </w:pPr>
            <w:r w:rsidDel="00000000" w:rsidR="00000000" w:rsidRPr="00000000">
              <w:rPr>
                <w:rFonts w:ascii="Verdana" w:cs="Verdana" w:eastAsia="Verdana" w:hAnsi="Verdana"/>
                <w:rtl w:val="0"/>
              </w:rPr>
              <w:t xml:space="preserve">Student ID</w:t>
            </w:r>
          </w:p>
          <w:p w:rsidR="00000000" w:rsidDel="00000000" w:rsidP="00000000" w:rsidRDefault="00000000" w:rsidRPr="00000000" w14:paraId="000000CE">
            <w:pPr>
              <w:numPr>
                <w:ilvl w:val="0"/>
                <w:numId w:val="6"/>
              </w:numPr>
              <w:ind w:left="720" w:hanging="360"/>
              <w:rPr>
                <w:rFonts w:ascii="Verdana" w:cs="Verdana" w:eastAsia="Verdana" w:hAnsi="Verdana"/>
              </w:rPr>
            </w:pPr>
            <w:r w:rsidDel="00000000" w:rsidR="00000000" w:rsidRPr="00000000">
              <w:rPr>
                <w:rFonts w:ascii="Verdana" w:cs="Verdana" w:eastAsia="Verdana" w:hAnsi="Verdana"/>
                <w:rtl w:val="0"/>
              </w:rPr>
              <w:t xml:space="preserve">Reading Composite Score (RCS) (for beginning, middle and end of year)</w:t>
            </w:r>
          </w:p>
          <w:p w:rsidR="00000000" w:rsidDel="00000000" w:rsidP="00000000" w:rsidRDefault="00000000" w:rsidRPr="00000000" w14:paraId="000000CF">
            <w:pPr>
              <w:numPr>
                <w:ilvl w:val="0"/>
                <w:numId w:val="6"/>
              </w:numPr>
              <w:ind w:left="720" w:hanging="360"/>
              <w:rPr>
                <w:rFonts w:ascii="Verdana" w:cs="Verdana" w:eastAsia="Verdana" w:hAnsi="Verdana"/>
              </w:rPr>
            </w:pPr>
            <w:r w:rsidDel="00000000" w:rsidR="00000000" w:rsidRPr="00000000">
              <w:rPr>
                <w:rFonts w:ascii="Verdana" w:cs="Verdana" w:eastAsia="Verdana" w:hAnsi="Verdana"/>
                <w:rtl w:val="0"/>
              </w:rPr>
              <w:t xml:space="preserve">Benchmark status (included for each score)</w:t>
            </w:r>
          </w:p>
          <w:p w:rsidR="00000000" w:rsidDel="00000000" w:rsidP="00000000" w:rsidRDefault="00000000" w:rsidRPr="00000000" w14:paraId="000000D0">
            <w:pPr>
              <w:numPr>
                <w:ilvl w:val="0"/>
                <w:numId w:val="6"/>
              </w:numPr>
              <w:ind w:left="720" w:hanging="360"/>
              <w:rPr>
                <w:rFonts w:ascii="Verdana" w:cs="Verdana" w:eastAsia="Verdana" w:hAnsi="Verdana"/>
              </w:rPr>
            </w:pPr>
            <w:r w:rsidDel="00000000" w:rsidR="00000000" w:rsidRPr="00000000">
              <w:rPr>
                <w:rFonts w:ascii="Verdana" w:cs="Verdana" w:eastAsia="Verdana" w:hAnsi="Verdana"/>
                <w:rtl w:val="0"/>
              </w:rPr>
              <w:t xml:space="preserve">Percentile for RCS (can be changed to display National (N) or Local (L)  percentiles)</w:t>
            </w:r>
          </w:p>
          <w:p w:rsidR="00000000" w:rsidDel="00000000" w:rsidP="00000000" w:rsidRDefault="00000000" w:rsidRPr="00000000" w14:paraId="000000D1">
            <w:pPr>
              <w:numPr>
                <w:ilvl w:val="0"/>
                <w:numId w:val="6"/>
              </w:numPr>
              <w:ind w:left="720" w:hanging="360"/>
              <w:rPr>
                <w:rFonts w:ascii="Verdana" w:cs="Verdana" w:eastAsia="Verdana" w:hAnsi="Verdana"/>
              </w:rPr>
            </w:pPr>
            <w:r w:rsidDel="00000000" w:rsidR="00000000" w:rsidRPr="00000000">
              <w:rPr>
                <w:rFonts w:ascii="Verdana" w:cs="Verdana" w:eastAsia="Verdana" w:hAnsi="Verdana"/>
                <w:rtl w:val="0"/>
              </w:rPr>
              <w:t xml:space="preserve">Lexile</w:t>
            </w:r>
            <w:r w:rsidDel="00000000" w:rsidR="00000000" w:rsidRPr="00000000">
              <w:rPr>
                <w:rFonts w:ascii="Verdana" w:cs="Verdana" w:eastAsia="Verdana" w:hAnsi="Verdana"/>
                <w:vertAlign w:val="superscript"/>
                <w:rtl w:val="0"/>
              </w:rPr>
              <w:t xml:space="preserve">®</w:t>
            </w:r>
            <w:r w:rsidDel="00000000" w:rsidR="00000000" w:rsidRPr="00000000">
              <w:rPr>
                <w:rFonts w:ascii="Verdana" w:cs="Verdana" w:eastAsia="Verdana" w:hAnsi="Verdana"/>
                <w:rtl w:val="0"/>
              </w:rPr>
              <w:t xml:space="preserve"> score for RCS</w:t>
            </w:r>
          </w:p>
          <w:p w:rsidR="00000000" w:rsidDel="00000000" w:rsidP="00000000" w:rsidRDefault="00000000" w:rsidRPr="00000000" w14:paraId="000000D2">
            <w:pPr>
              <w:numPr>
                <w:ilvl w:val="0"/>
                <w:numId w:val="6"/>
              </w:numPr>
              <w:ind w:left="720" w:hanging="360"/>
              <w:rPr>
                <w:rFonts w:ascii="Verdana" w:cs="Verdana" w:eastAsia="Verdana" w:hAnsi="Verdana"/>
              </w:rPr>
            </w:pPr>
            <w:r w:rsidDel="00000000" w:rsidR="00000000" w:rsidRPr="00000000">
              <w:rPr>
                <w:rFonts w:ascii="Verdana" w:cs="Verdana" w:eastAsia="Verdana" w:hAnsi="Verdana"/>
                <w:rtl w:val="0"/>
              </w:rPr>
              <w:t xml:space="preserve">Pathways of Progress (growth indicator)</w:t>
            </w:r>
          </w:p>
          <w:p w:rsidR="00000000" w:rsidDel="00000000" w:rsidP="00000000" w:rsidRDefault="00000000" w:rsidRPr="00000000" w14:paraId="000000D3">
            <w:pPr>
              <w:numPr>
                <w:ilvl w:val="0"/>
                <w:numId w:val="6"/>
              </w:numPr>
              <w:ind w:left="720" w:hanging="360"/>
              <w:rPr>
                <w:rFonts w:ascii="Verdana" w:cs="Verdana" w:eastAsia="Verdana" w:hAnsi="Verdana"/>
              </w:rPr>
            </w:pPr>
            <w:r w:rsidDel="00000000" w:rsidR="00000000" w:rsidRPr="00000000">
              <w:rPr>
                <w:rFonts w:ascii="Verdana" w:cs="Verdana" w:eastAsia="Verdana" w:hAnsi="Verdana"/>
                <w:rtl w:val="0"/>
              </w:rPr>
              <w:t xml:space="preserve">Individual Student Goal for RCS</w:t>
            </w:r>
          </w:p>
          <w:p w:rsidR="00000000" w:rsidDel="00000000" w:rsidP="00000000" w:rsidRDefault="00000000" w:rsidRPr="00000000" w14:paraId="000000D4">
            <w:pPr>
              <w:spacing w:line="276" w:lineRule="auto"/>
              <w:ind w:left="720" w:firstLine="0"/>
              <w:rPr>
                <w:rFonts w:ascii="Verdana" w:cs="Verdana" w:eastAsia="Verdana" w:hAnsi="Verdana"/>
              </w:rPr>
            </w:pPr>
            <w:r w:rsidDel="00000000" w:rsidR="00000000" w:rsidRPr="00000000">
              <w:rPr>
                <w:rtl w:val="0"/>
              </w:rPr>
            </w:r>
          </w:p>
          <w:p w:rsidR="00000000" w:rsidDel="00000000" w:rsidP="00000000" w:rsidRDefault="00000000" w:rsidRPr="00000000" w14:paraId="000000D5">
            <w:pPr>
              <w:rPr>
                <w:rFonts w:ascii="Verdana" w:cs="Verdana" w:eastAsia="Verdana" w:hAnsi="Verdana"/>
              </w:rPr>
            </w:pPr>
            <w:r w:rsidDel="00000000" w:rsidR="00000000" w:rsidRPr="00000000">
              <w:rPr>
                <w:rFonts w:ascii="Verdana" w:cs="Verdana" w:eastAsia="Verdana" w:hAnsi="Verdana"/>
                <w:rtl w:val="0"/>
              </w:rPr>
              <w:t xml:space="preserve">This data view provides proficiency information by displaying the students score and benchmark status. Information about student growth is shown by listing scores and benchmark status across the year as well as in the Pathways of Progress status.</w:t>
            </w:r>
          </w:p>
          <w:p w:rsidR="00000000" w:rsidDel="00000000" w:rsidP="00000000" w:rsidRDefault="00000000" w:rsidRPr="00000000" w14:paraId="000000D6">
            <w:pPr>
              <w:rPr>
                <w:rFonts w:ascii="Verdana" w:cs="Verdana" w:eastAsia="Verdana" w:hAnsi="Verdana"/>
              </w:rPr>
            </w:pPr>
            <w:r w:rsidDel="00000000" w:rsidR="00000000" w:rsidRPr="00000000">
              <w:rPr>
                <w:rtl w:val="0"/>
              </w:rPr>
            </w:r>
          </w:p>
          <w:p w:rsidR="00000000" w:rsidDel="00000000" w:rsidP="00000000" w:rsidRDefault="00000000" w:rsidRPr="00000000" w14:paraId="000000D7">
            <w:pPr>
              <w:rPr>
                <w:rFonts w:ascii="Verdana" w:cs="Verdana" w:eastAsia="Verdana" w:hAnsi="Verdana"/>
              </w:rPr>
            </w:pPr>
            <w:r w:rsidDel="00000000" w:rsidR="00000000" w:rsidRPr="00000000">
              <w:rPr>
                <w:rFonts w:ascii="Verdana" w:cs="Verdana" w:eastAsia="Verdana" w:hAnsi="Verdana"/>
                <w:rtl w:val="0"/>
              </w:rPr>
              <w:t xml:space="preserve">The Student List view is highly customizable and includes the following options for adjusting the data that is displayed.</w:t>
            </w:r>
          </w:p>
          <w:p w:rsidR="00000000" w:rsidDel="00000000" w:rsidP="00000000" w:rsidRDefault="00000000" w:rsidRPr="00000000" w14:paraId="000000D8">
            <w:pPr>
              <w:spacing w:line="276" w:lineRule="auto"/>
              <w:rPr>
                <w:rFonts w:ascii="Avenir" w:cs="Avenir" w:eastAsia="Avenir" w:hAnsi="Avenir"/>
                <w:sz w:val="20"/>
                <w:szCs w:val="20"/>
              </w:rPr>
            </w:pPr>
            <w:r w:rsidDel="00000000" w:rsidR="00000000" w:rsidRPr="00000000">
              <w:rPr>
                <w:rtl w:val="0"/>
              </w:rPr>
            </w:r>
          </w:p>
          <w:p w:rsidR="00000000" w:rsidDel="00000000" w:rsidP="00000000" w:rsidRDefault="00000000" w:rsidRPr="00000000" w14:paraId="000000D9">
            <w:pPr>
              <w:spacing w:line="276" w:lineRule="auto"/>
              <w:rPr>
                <w:rFonts w:ascii="Avenir" w:cs="Avenir" w:eastAsia="Avenir" w:hAnsi="Avenir"/>
                <w:sz w:val="20"/>
                <w:szCs w:val="20"/>
              </w:rPr>
            </w:pPr>
            <w:r w:rsidDel="00000000" w:rsidR="00000000" w:rsidRPr="00000000">
              <w:rPr>
                <w:rtl w:val="0"/>
              </w:rPr>
            </w:r>
          </w:p>
          <w:sdt>
            <w:sdtPr>
              <w:lock w:val="contentLocked"/>
              <w:tag w:val="goog_rdk_5"/>
            </w:sdtPr>
            <w:sdtContent>
              <w:tbl>
                <w:tblPr>
                  <w:tblStyle w:val="Table9"/>
                  <w:tblW w:w="91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50"/>
                  <w:gridCol w:w="3050"/>
                  <w:gridCol w:w="3050"/>
                  <w:tblGridChange w:id="0">
                    <w:tblGrid>
                      <w:gridCol w:w="3050"/>
                      <w:gridCol w:w="3050"/>
                      <w:gridCol w:w="3050"/>
                    </w:tblGrid>
                  </w:tblGridChange>
                </w:tblGrid>
                <w:tr>
                  <w:trPr>
                    <w:cantSplit w:val="0"/>
                    <w:tblHeader w:val="0"/>
                  </w:trPr>
                  <w:tc>
                    <w:tcPr>
                      <w:tcBorders>
                        <w:top w:color="808080" w:space="0" w:sz="3" w:val="single"/>
                        <w:left w:color="808080" w:space="0" w:sz="3" w:val="single"/>
                        <w:bottom w:color="808080" w:space="0" w:sz="3" w:val="single"/>
                        <w:right w:color="808080" w:space="0" w:sz="3" w:val="single"/>
                      </w:tcBorders>
                      <w:shd w:fill="572c81" w:val="clear"/>
                      <w:tcMar>
                        <w:top w:w="100.0" w:type="dxa"/>
                        <w:left w:w="100.0" w:type="dxa"/>
                        <w:bottom w:w="100.0" w:type="dxa"/>
                        <w:right w:w="100.0" w:type="dxa"/>
                      </w:tcMar>
                      <w:vAlign w:val="top"/>
                    </w:tcPr>
                    <w:p w:rsidR="00000000" w:rsidDel="00000000" w:rsidP="00000000" w:rsidRDefault="00000000" w:rsidRPr="00000000" w14:paraId="000000DA">
                      <w:pPr>
                        <w:widowControl w:val="0"/>
                        <w:spacing w:after="0" w:line="276" w:lineRule="auto"/>
                        <w:rPr>
                          <w:rFonts w:ascii="Avenir" w:cs="Avenir" w:eastAsia="Avenir" w:hAnsi="Avenir"/>
                          <w:color w:val="ffffff"/>
                          <w:sz w:val="20"/>
                          <w:szCs w:val="20"/>
                        </w:rPr>
                      </w:pPr>
                      <w:r w:rsidDel="00000000" w:rsidR="00000000" w:rsidRPr="00000000">
                        <w:rPr>
                          <w:rFonts w:ascii="Avenir" w:cs="Avenir" w:eastAsia="Avenir" w:hAnsi="Avenir"/>
                          <w:b w:val="1"/>
                          <w:color w:val="ffffff"/>
                          <w:sz w:val="20"/>
                          <w:szCs w:val="20"/>
                          <w:rtl w:val="0"/>
                        </w:rPr>
                        <w:t xml:space="preserve">Icon</w:t>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572c81" w:val="clear"/>
                      <w:tcMar>
                        <w:top w:w="100.0" w:type="dxa"/>
                        <w:left w:w="100.0" w:type="dxa"/>
                        <w:bottom w:w="100.0" w:type="dxa"/>
                        <w:right w:w="100.0" w:type="dxa"/>
                      </w:tcMar>
                      <w:vAlign w:val="top"/>
                    </w:tcPr>
                    <w:p w:rsidR="00000000" w:rsidDel="00000000" w:rsidP="00000000" w:rsidRDefault="00000000" w:rsidRPr="00000000" w14:paraId="000000DB">
                      <w:pPr>
                        <w:widowControl w:val="0"/>
                        <w:spacing w:after="0" w:line="276" w:lineRule="auto"/>
                        <w:rPr>
                          <w:rFonts w:ascii="Avenir" w:cs="Avenir" w:eastAsia="Avenir" w:hAnsi="Avenir"/>
                          <w:color w:val="ffffff"/>
                          <w:sz w:val="20"/>
                          <w:szCs w:val="20"/>
                        </w:rPr>
                      </w:pPr>
                      <w:r w:rsidDel="00000000" w:rsidR="00000000" w:rsidRPr="00000000">
                        <w:rPr>
                          <w:rFonts w:ascii="Avenir" w:cs="Avenir" w:eastAsia="Avenir" w:hAnsi="Avenir"/>
                          <w:b w:val="1"/>
                          <w:color w:val="ffffff"/>
                          <w:sz w:val="20"/>
                          <w:szCs w:val="20"/>
                          <w:rtl w:val="0"/>
                        </w:rPr>
                        <w:t xml:space="preserve">Name</w:t>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572c81" w:val="clear"/>
                      <w:tcMar>
                        <w:top w:w="100.0" w:type="dxa"/>
                        <w:left w:w="100.0" w:type="dxa"/>
                        <w:bottom w:w="100.0" w:type="dxa"/>
                        <w:right w:w="100.0" w:type="dxa"/>
                      </w:tcMar>
                      <w:vAlign w:val="top"/>
                    </w:tcPr>
                    <w:p w:rsidR="00000000" w:rsidDel="00000000" w:rsidP="00000000" w:rsidRDefault="00000000" w:rsidRPr="00000000" w14:paraId="000000DC">
                      <w:pPr>
                        <w:widowControl w:val="0"/>
                        <w:spacing w:after="0" w:line="276" w:lineRule="auto"/>
                        <w:rPr>
                          <w:rFonts w:ascii="Avenir" w:cs="Avenir" w:eastAsia="Avenir" w:hAnsi="Avenir"/>
                          <w:color w:val="ffffff"/>
                          <w:sz w:val="20"/>
                          <w:szCs w:val="20"/>
                        </w:rPr>
                      </w:pPr>
                      <w:r w:rsidDel="00000000" w:rsidR="00000000" w:rsidRPr="00000000">
                        <w:rPr>
                          <w:rFonts w:ascii="Avenir" w:cs="Avenir" w:eastAsia="Avenir" w:hAnsi="Avenir"/>
                          <w:b w:val="1"/>
                          <w:color w:val="ffffff"/>
                          <w:sz w:val="20"/>
                          <w:szCs w:val="20"/>
                          <w:rtl w:val="0"/>
                        </w:rPr>
                        <w:t xml:space="preserve">Function</w:t>
                      </w:r>
                      <w:r w:rsidDel="00000000" w:rsidR="00000000" w:rsidRPr="00000000">
                        <w:rPr>
                          <w:rtl w:val="0"/>
                        </w:rPr>
                      </w:r>
                    </w:p>
                  </w:tc>
                </w:tr>
                <w:tr>
                  <w:trPr>
                    <w:cantSplit w:val="0"/>
                    <w:tblHeader w:val="0"/>
                  </w:trPr>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D">
                      <w:pPr>
                        <w:widowControl w:val="0"/>
                        <w:spacing w:after="0"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704033" cy="251440"/>
                            <wp:effectExtent b="0" l="0" r="0" t="0"/>
                            <wp:docPr id="36" name="image20.png"/>
                            <a:graphic>
                              <a:graphicData uri="http://schemas.openxmlformats.org/drawingml/2006/picture">
                                <pic:pic>
                                  <pic:nvPicPr>
                                    <pic:cNvPr id="0" name="image20.png"/>
                                    <pic:cNvPicPr preferRelativeResize="0"/>
                                  </pic:nvPicPr>
                                  <pic:blipFill>
                                    <a:blip r:embed="rId33"/>
                                    <a:srcRect b="0" l="0" r="0" t="0"/>
                                    <a:stretch>
                                      <a:fillRect/>
                                    </a:stretch>
                                  </pic:blipFill>
                                  <pic:spPr>
                                    <a:xfrm>
                                      <a:off x="0" y="0"/>
                                      <a:ext cx="704033" cy="251440"/>
                                    </a:xfrm>
                                    <a:prstGeom prst="rect"/>
                                    <a:ln/>
                                  </pic:spPr>
                                </pic:pic>
                              </a:graphicData>
                            </a:graphic>
                          </wp:inline>
                        </w:drawing>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E">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b w:val="1"/>
                          <w:sz w:val="20"/>
                          <w:szCs w:val="20"/>
                          <w:highlight w:val="white"/>
                          <w:rtl w:val="0"/>
                        </w:rPr>
                        <w:t xml:space="preserve">Measure Menu</w:t>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tl w:val="0"/>
                        </w:rPr>
                        <w:t xml:space="preserve">The Measure Menu can be used to change the display from the Reading Composite Score (RCS) to a specific measure or score type.</w:t>
                      </w:r>
                    </w:p>
                  </w:tc>
                </w:tr>
                <w:tr>
                  <w:trPr>
                    <w:cantSplit w:val="0"/>
                    <w:tblHeader w:val="0"/>
                  </w:trPr>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0">
                      <w:pPr>
                        <w:widowControl w:val="0"/>
                        <w:spacing w:after="0" w:line="360" w:lineRule="auto"/>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0E1">
                      <w:pPr>
                        <w:widowControl w:val="0"/>
                        <w:spacing w:after="0" w:line="360"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1019175" cy="190500"/>
                            <wp:effectExtent b="0" l="0" r="0" t="0"/>
                            <wp:docPr id="8" name="image3.png"/>
                            <a:graphic>
                              <a:graphicData uri="http://schemas.openxmlformats.org/drawingml/2006/picture">
                                <pic:pic>
                                  <pic:nvPicPr>
                                    <pic:cNvPr id="0" name="image3.png"/>
                                    <pic:cNvPicPr preferRelativeResize="0"/>
                                  </pic:nvPicPr>
                                  <pic:blipFill>
                                    <a:blip r:embed="rId34"/>
                                    <a:srcRect b="0" l="0" r="0" t="0"/>
                                    <a:stretch>
                                      <a:fillRect/>
                                    </a:stretch>
                                  </pic:blipFill>
                                  <pic:spPr>
                                    <a:xfrm>
                                      <a:off x="0" y="0"/>
                                      <a:ext cx="1019175" cy="190500"/>
                                    </a:xfrm>
                                    <a:prstGeom prst="rect"/>
                                    <a:ln/>
                                  </pic:spPr>
                                </pic:pic>
                              </a:graphicData>
                            </a:graphic>
                          </wp:inline>
                        </w:drawing>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2">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b w:val="1"/>
                          <w:sz w:val="20"/>
                          <w:szCs w:val="20"/>
                          <w:highlight w:val="white"/>
                          <w:rtl w:val="0"/>
                        </w:rPr>
                        <w:t xml:space="preserve">Time of Year Filter</w:t>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3">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tl w:val="0"/>
                        </w:rPr>
                        <w:t xml:space="preserve">The Time of Year Filter can be used to expand the data view for a specific time of year. When selected, the display will change to show individual measure scores in the student list.</w:t>
                      </w:r>
                    </w:p>
                  </w:tc>
                </w:tr>
                <w:tr>
                  <w:trPr>
                    <w:cantSplit w:val="0"/>
                    <w:tblHeader w:val="0"/>
                  </w:trPr>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4">
                      <w:pPr>
                        <w:widowControl w:val="0"/>
                        <w:spacing w:after="0"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719138" cy="409976"/>
                            <wp:effectExtent b="0" l="0" r="0" t="0"/>
                            <wp:docPr id="20" name="image2.png"/>
                            <a:graphic>
                              <a:graphicData uri="http://schemas.openxmlformats.org/drawingml/2006/picture">
                                <pic:pic>
                                  <pic:nvPicPr>
                                    <pic:cNvPr id="0" name="image2.png"/>
                                    <pic:cNvPicPr preferRelativeResize="0"/>
                                  </pic:nvPicPr>
                                  <pic:blipFill>
                                    <a:blip r:embed="rId35"/>
                                    <a:srcRect b="0" l="0" r="0" t="0"/>
                                    <a:stretch>
                                      <a:fillRect/>
                                    </a:stretch>
                                  </pic:blipFill>
                                  <pic:spPr>
                                    <a:xfrm>
                                      <a:off x="0" y="0"/>
                                      <a:ext cx="719138" cy="409976"/>
                                    </a:xfrm>
                                    <a:prstGeom prst="rect"/>
                                    <a:ln/>
                                  </pic:spPr>
                                </pic:pic>
                              </a:graphicData>
                            </a:graphic>
                          </wp:inline>
                        </w:drawing>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5">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b w:val="1"/>
                          <w:sz w:val="20"/>
                          <w:szCs w:val="20"/>
                          <w:highlight w:val="white"/>
                          <w:rtl w:val="0"/>
                        </w:rPr>
                        <w:t xml:space="preserve">Hamburger Menu</w:t>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6">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tl w:val="0"/>
                        </w:rPr>
                        <w:t xml:space="preserve">The Hamburger Menu can be used to navigate between different views: Student List, Benchmark Overview, Benchmark Status, and PM Status. </w:t>
                      </w:r>
                    </w:p>
                  </w:tc>
                </w:tr>
                <w:tr>
                  <w:trPr>
                    <w:cantSplit w:val="0"/>
                    <w:tblHeader w:val="0"/>
                  </w:trPr>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7">
                      <w:pPr>
                        <w:widowControl w:val="0"/>
                        <w:spacing w:after="0"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323850" cy="323850"/>
                            <wp:effectExtent b="0" l="0" r="0" t="0"/>
                            <wp:docPr id="4" name="image1.png"/>
                            <a:graphic>
                              <a:graphicData uri="http://schemas.openxmlformats.org/drawingml/2006/picture">
                                <pic:pic>
                                  <pic:nvPicPr>
                                    <pic:cNvPr id="0" name="image1.png"/>
                                    <pic:cNvPicPr preferRelativeResize="0"/>
                                  </pic:nvPicPr>
                                  <pic:blipFill>
                                    <a:blip r:embed="rId36"/>
                                    <a:srcRect b="0" l="0" r="0" t="0"/>
                                    <a:stretch>
                                      <a:fillRect/>
                                    </a:stretch>
                                  </pic:blipFill>
                                  <pic:spPr>
                                    <a:xfrm>
                                      <a:off x="0" y="0"/>
                                      <a:ext cx="323850" cy="323850"/>
                                    </a:xfrm>
                                    <a:prstGeom prst="rect"/>
                                    <a:ln/>
                                  </pic:spPr>
                                </pic:pic>
                              </a:graphicData>
                            </a:graphic>
                          </wp:inline>
                        </w:drawing>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8">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b w:val="1"/>
                          <w:sz w:val="20"/>
                          <w:szCs w:val="20"/>
                          <w:highlight w:val="white"/>
                          <w:rtl w:val="0"/>
                        </w:rPr>
                        <w:t xml:space="preserve">Sorting Icon</w:t>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9">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tl w:val="0"/>
                        </w:rPr>
                        <w:t xml:space="preserve">The Sorting Icon can be used to sort a column in ascending or descending order. </w:t>
                      </w:r>
                    </w:p>
                  </w:tc>
                </w:tr>
                <w:tr>
                  <w:trPr>
                    <w:cantSplit w:val="0"/>
                    <w:tblHeader w:val="0"/>
                  </w:trPr>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A">
                      <w:pPr>
                        <w:widowControl w:val="0"/>
                        <w:spacing w:after="0"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333375" cy="333375"/>
                            <wp:effectExtent b="0" l="0" r="0" t="0"/>
                            <wp:docPr id="6" name="image6.png"/>
                            <a:graphic>
                              <a:graphicData uri="http://schemas.openxmlformats.org/drawingml/2006/picture">
                                <pic:pic>
                                  <pic:nvPicPr>
                                    <pic:cNvPr id="0" name="image6.png"/>
                                    <pic:cNvPicPr preferRelativeResize="0"/>
                                  </pic:nvPicPr>
                                  <pic:blipFill>
                                    <a:blip r:embed="rId37"/>
                                    <a:srcRect b="0" l="0" r="0" t="0"/>
                                    <a:stretch>
                                      <a:fillRect/>
                                    </a:stretch>
                                  </pic:blipFill>
                                  <pic:spPr>
                                    <a:xfrm>
                                      <a:off x="0" y="0"/>
                                      <a:ext cx="333375" cy="333375"/>
                                    </a:xfrm>
                                    <a:prstGeom prst="rect"/>
                                    <a:ln/>
                                  </pic:spPr>
                                </pic:pic>
                              </a:graphicData>
                            </a:graphic>
                          </wp:inline>
                        </w:drawing>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B">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b w:val="1"/>
                          <w:sz w:val="20"/>
                          <w:szCs w:val="20"/>
                          <w:highlight w:val="white"/>
                          <w:rtl w:val="0"/>
                        </w:rPr>
                        <w:t xml:space="preserve">Filter Icon</w:t>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C">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tl w:val="0"/>
                        </w:rPr>
                        <w:t xml:space="preserve">The Filter Icon can be used to filter the student list to the criteria selected.</w:t>
                      </w:r>
                    </w:p>
                  </w:tc>
                </w:tr>
                <w:tr>
                  <w:trPr>
                    <w:cantSplit w:val="0"/>
                    <w:tblHeader w:val="0"/>
                  </w:trPr>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D">
                      <w:pPr>
                        <w:widowControl w:val="0"/>
                        <w:spacing w:after="0"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tl w:val="0"/>
                        </w:rPr>
                        <w:t xml:space="preserve"> </w:t>
                      </w:r>
                      <w:r w:rsidDel="00000000" w:rsidR="00000000" w:rsidRPr="00000000">
                        <w:rPr>
                          <w:rFonts w:ascii="Avenir" w:cs="Avenir" w:eastAsia="Avenir" w:hAnsi="Avenir"/>
                          <w:sz w:val="20"/>
                          <w:szCs w:val="20"/>
                          <w:highlight w:val="white"/>
                        </w:rPr>
                        <w:drawing>
                          <wp:inline distB="114300" distT="114300" distL="114300" distR="114300">
                            <wp:extent cx="886239" cy="190500"/>
                            <wp:effectExtent b="0" l="0" r="0" t="0"/>
                            <wp:docPr id="11" name="image11.png"/>
                            <a:graphic>
                              <a:graphicData uri="http://schemas.openxmlformats.org/drawingml/2006/picture">
                                <pic:pic>
                                  <pic:nvPicPr>
                                    <pic:cNvPr id="0" name="image11.png"/>
                                    <pic:cNvPicPr preferRelativeResize="0"/>
                                  </pic:nvPicPr>
                                  <pic:blipFill>
                                    <a:blip r:embed="rId38"/>
                                    <a:srcRect b="0" l="0" r="0" t="0"/>
                                    <a:stretch>
                                      <a:fillRect/>
                                    </a:stretch>
                                  </pic:blipFill>
                                  <pic:spPr>
                                    <a:xfrm>
                                      <a:off x="0" y="0"/>
                                      <a:ext cx="886239" cy="190500"/>
                                    </a:xfrm>
                                    <a:prstGeom prst="rect"/>
                                    <a:ln/>
                                  </pic:spPr>
                                </pic:pic>
                              </a:graphicData>
                            </a:graphic>
                          </wp:inline>
                        </w:drawing>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E">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b w:val="1"/>
                          <w:sz w:val="20"/>
                          <w:szCs w:val="20"/>
                          <w:highlight w:val="white"/>
                          <w:rtl w:val="0"/>
                        </w:rPr>
                        <w:t xml:space="preserve">Percentile Toggle</w:t>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F">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tl w:val="0"/>
                        </w:rPr>
                        <w:t xml:space="preserve">The Percentile Toggle can be used to switch between National (N) and Local (L) norms.</w:t>
                      </w:r>
                    </w:p>
                  </w:tc>
                </w:tr>
                <w:tr>
                  <w:trPr>
                    <w:cantSplit w:val="0"/>
                    <w:tblHeader w:val="0"/>
                  </w:trPr>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0">
                      <w:pPr>
                        <w:widowControl w:val="0"/>
                        <w:spacing w:after="0"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407964" cy="366121"/>
                            <wp:effectExtent b="0" l="0" r="0" t="0"/>
                            <wp:docPr id="21" name="image16.png"/>
                            <a:graphic>
                              <a:graphicData uri="http://schemas.openxmlformats.org/drawingml/2006/picture">
                                <pic:pic>
                                  <pic:nvPicPr>
                                    <pic:cNvPr id="0" name="image16.png"/>
                                    <pic:cNvPicPr preferRelativeResize="0"/>
                                  </pic:nvPicPr>
                                  <pic:blipFill>
                                    <a:blip r:embed="rId39"/>
                                    <a:srcRect b="0" l="0" r="0" t="0"/>
                                    <a:stretch>
                                      <a:fillRect/>
                                    </a:stretch>
                                  </pic:blipFill>
                                  <pic:spPr>
                                    <a:xfrm>
                                      <a:off x="0" y="0"/>
                                      <a:ext cx="407964" cy="366121"/>
                                    </a:xfrm>
                                    <a:prstGeom prst="rect"/>
                                    <a:ln/>
                                  </pic:spPr>
                                </pic:pic>
                              </a:graphicData>
                            </a:graphic>
                          </wp:inline>
                        </w:drawing>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1">
                      <w:pPr>
                        <w:widowControl w:val="0"/>
                        <w:spacing w:after="0" w:line="276" w:lineRule="auto"/>
                        <w:rPr>
                          <w:rFonts w:ascii="Avenir" w:cs="Avenir" w:eastAsia="Avenir" w:hAnsi="Avenir"/>
                          <w:sz w:val="20"/>
                          <w:szCs w:val="20"/>
                          <w:highlight w:val="white"/>
                        </w:rPr>
                      </w:pPr>
                      <w:r w:rsidDel="00000000" w:rsidR="00000000" w:rsidRPr="00000000">
                        <w:rPr>
                          <w:rFonts w:ascii="Avenir" w:cs="Avenir" w:eastAsia="Avenir" w:hAnsi="Avenir"/>
                          <w:b w:val="1"/>
                          <w:sz w:val="20"/>
                          <w:szCs w:val="20"/>
                          <w:highlight w:val="white"/>
                          <w:rtl w:val="0"/>
                        </w:rPr>
                        <w:t xml:space="preserve">Student Select Icon</w:t>
                      </w:r>
                      <w:r w:rsidDel="00000000" w:rsidR="00000000" w:rsidRPr="00000000">
                        <w:rPr>
                          <w:rtl w:val="0"/>
                        </w:rPr>
                      </w:r>
                    </w:p>
                  </w:tc>
                  <w:tc>
                    <w:tcPr>
                      <w:tcBorders>
                        <w:top w:color="808080" w:space="0" w:sz="3" w:val="single"/>
                        <w:left w:color="808080" w:space="0" w:sz="3" w:val="single"/>
                        <w:bottom w:color="808080" w:space="0" w:sz="3" w:val="single"/>
                        <w:right w:color="808080" w:space="0" w:sz="3" w:val="single"/>
                      </w:tcBorders>
                      <w:shd w:fill="ffffff" w:val="clear"/>
                      <w:tcMar>
                        <w:top w:w="100.0" w:type="dxa"/>
                        <w:left w:w="100.0" w:type="dxa"/>
                        <w:bottom w:w="100.0" w:type="dxa"/>
                        <w:right w:w="100.0" w:type="dxa"/>
                      </w:tcMar>
                    </w:tcPr>
                    <w:p w:rsidR="00000000" w:rsidDel="00000000" w:rsidP="00000000" w:rsidRDefault="00000000" w:rsidRPr="00000000" w14:paraId="000000F2">
                      <w:pPr>
                        <w:spacing w:after="240" w:before="240" w:line="276" w:lineRule="auto"/>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tl w:val="0"/>
                        </w:rPr>
                        <w:t xml:space="preserve">The Student Select Icon can be used to select multiple students at one time to perform a bulk action. </w:t>
                      </w:r>
                    </w:p>
                  </w:tc>
                </w:tr>
              </w:tbl>
            </w:sdtContent>
          </w:sdt>
          <w:p w:rsidR="00000000" w:rsidDel="00000000" w:rsidP="00000000" w:rsidRDefault="00000000" w:rsidRPr="00000000" w14:paraId="000000F3">
            <w:pPr>
              <w:spacing w:line="276" w:lineRule="auto"/>
              <w:rPr>
                <w:rFonts w:ascii="Avenir" w:cs="Avenir" w:eastAsia="Avenir" w:hAnsi="Avenir"/>
                <w:sz w:val="20"/>
                <w:szCs w:val="20"/>
              </w:rPr>
            </w:pPr>
            <w:r w:rsidDel="00000000" w:rsidR="00000000" w:rsidRPr="00000000">
              <w:rPr>
                <w:rtl w:val="0"/>
              </w:rPr>
            </w:r>
          </w:p>
          <w:p w:rsidR="00000000" w:rsidDel="00000000" w:rsidP="00000000" w:rsidRDefault="00000000" w:rsidRPr="00000000" w14:paraId="000000F4">
            <w:pPr>
              <w:rPr>
                <w:rFonts w:ascii="Verdana" w:cs="Verdana" w:eastAsia="Verdana" w:hAnsi="Verdana"/>
              </w:rPr>
            </w:pPr>
            <w:r w:rsidDel="00000000" w:rsidR="00000000" w:rsidRPr="00000000">
              <w:rPr>
                <w:rFonts w:ascii="Verdana" w:cs="Verdana" w:eastAsia="Verdana" w:hAnsi="Verdana"/>
                <w:rtl w:val="0"/>
              </w:rPr>
              <w:t xml:space="preserve">One example of how the data view can be customized is by using the Time of Year Filter to change from displaying “All Times” to displaying a specific time of year. After selecting “B” for beginning-of-year, the display expands and now shows all individual measure scores for that time period along with the RCS.</w:t>
            </w:r>
          </w:p>
          <w:p w:rsidR="00000000" w:rsidDel="00000000" w:rsidP="00000000" w:rsidRDefault="00000000" w:rsidRPr="00000000" w14:paraId="000000F5">
            <w:pPr>
              <w:spacing w:line="276" w:lineRule="auto"/>
              <w:rPr>
                <w:rFonts w:ascii="Avenir" w:cs="Avenir" w:eastAsia="Avenir" w:hAnsi="Avenir"/>
                <w:sz w:val="20"/>
                <w:szCs w:val="20"/>
              </w:rPr>
            </w:pPr>
            <w:r w:rsidDel="00000000" w:rsidR="00000000" w:rsidRPr="00000000">
              <w:rPr>
                <w:rtl w:val="0"/>
              </w:rPr>
            </w:r>
          </w:p>
          <w:p w:rsidR="00000000" w:rsidDel="00000000" w:rsidP="00000000" w:rsidRDefault="00000000" w:rsidRPr="00000000" w14:paraId="000000F6">
            <w:pPr>
              <w:spacing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5110163" cy="2383105"/>
                  <wp:effectExtent b="0" l="0" r="0" t="0"/>
                  <wp:docPr id="7" name="image4.png"/>
                  <a:graphic>
                    <a:graphicData uri="http://schemas.openxmlformats.org/drawingml/2006/picture">
                      <pic:pic>
                        <pic:nvPicPr>
                          <pic:cNvPr id="0" name="image4.png"/>
                          <pic:cNvPicPr preferRelativeResize="0"/>
                        </pic:nvPicPr>
                        <pic:blipFill>
                          <a:blip r:embed="rId40"/>
                          <a:srcRect b="0" l="0" r="0" t="0"/>
                          <a:stretch>
                            <a:fillRect/>
                          </a:stretch>
                        </pic:blipFill>
                        <pic:spPr>
                          <a:xfrm>
                            <a:off x="0" y="0"/>
                            <a:ext cx="5110163" cy="2383105"/>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spacing w:line="276" w:lineRule="auto"/>
              <w:jc w:val="center"/>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0F8">
            <w:pPr>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Parent Reports</w:t>
            </w:r>
          </w:p>
          <w:p w:rsidR="00000000" w:rsidDel="00000000" w:rsidP="00000000" w:rsidRDefault="00000000" w:rsidRPr="00000000" w14:paraId="000000F9">
            <w:pPr>
              <w:rPr>
                <w:rFonts w:ascii="Verdana" w:cs="Verdana" w:eastAsia="Verdana" w:hAnsi="Verdana"/>
              </w:rPr>
            </w:pPr>
            <w:r w:rsidDel="00000000" w:rsidR="00000000" w:rsidRPr="00000000">
              <w:rPr>
                <w:rtl w:val="0"/>
              </w:rPr>
            </w:r>
          </w:p>
          <w:p w:rsidR="00000000" w:rsidDel="00000000" w:rsidP="00000000" w:rsidRDefault="00000000" w:rsidRPr="00000000" w14:paraId="000000FA">
            <w:pPr>
              <w:rPr>
                <w:rFonts w:ascii="Verdana" w:cs="Verdana" w:eastAsia="Verdana" w:hAnsi="Verdana"/>
              </w:rPr>
            </w:pPr>
            <w:r w:rsidDel="00000000" w:rsidR="00000000" w:rsidRPr="00000000">
              <w:rPr>
                <w:rFonts w:ascii="Verdana" w:cs="Verdana" w:eastAsia="Verdana" w:hAnsi="Verdana"/>
                <w:rtl w:val="0"/>
              </w:rPr>
              <w:t xml:space="preserve">From the Student List view, Parent Reports can be generated for the entire list of students using the Student Select Icons. </w:t>
            </w:r>
          </w:p>
          <w:p w:rsidR="00000000" w:rsidDel="00000000" w:rsidP="00000000" w:rsidRDefault="00000000" w:rsidRPr="00000000" w14:paraId="000000FB">
            <w:pPr>
              <w:spacing w:line="276" w:lineRule="auto"/>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0FC">
            <w:pPr>
              <w:spacing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4891088" cy="2892326"/>
                  <wp:effectExtent b="0" l="0" r="0" t="0"/>
                  <wp:docPr id="19" name="image10.png"/>
                  <a:graphic>
                    <a:graphicData uri="http://schemas.openxmlformats.org/drawingml/2006/picture">
                      <pic:pic>
                        <pic:nvPicPr>
                          <pic:cNvPr id="0" name="image10.png"/>
                          <pic:cNvPicPr preferRelativeResize="0"/>
                        </pic:nvPicPr>
                        <pic:blipFill>
                          <a:blip r:embed="rId41"/>
                          <a:srcRect b="0" l="0" r="0" t="0"/>
                          <a:stretch>
                            <a:fillRect/>
                          </a:stretch>
                        </pic:blipFill>
                        <pic:spPr>
                          <a:xfrm>
                            <a:off x="0" y="0"/>
                            <a:ext cx="4891088" cy="2892326"/>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spacing w:line="276" w:lineRule="auto"/>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0FE">
            <w:pPr>
              <w:rPr>
                <w:rFonts w:ascii="Verdana" w:cs="Verdana" w:eastAsia="Verdana" w:hAnsi="Verdana"/>
              </w:rPr>
            </w:pPr>
            <w:r w:rsidDel="00000000" w:rsidR="00000000" w:rsidRPr="00000000">
              <w:rPr>
                <w:rFonts w:ascii="Verdana" w:cs="Verdana" w:eastAsia="Verdana" w:hAnsi="Verdana"/>
                <w:rtl w:val="0"/>
              </w:rPr>
              <w:t xml:space="preserve">Selecting the Generate Parent Reports option will pull up a page with single-page parent reports for each student in the list. </w:t>
            </w:r>
          </w:p>
          <w:p w:rsidR="00000000" w:rsidDel="00000000" w:rsidP="00000000" w:rsidRDefault="00000000" w:rsidRPr="00000000" w14:paraId="000000FF">
            <w:pPr>
              <w:rPr>
                <w:rFonts w:ascii="Verdana" w:cs="Verdana" w:eastAsia="Verdana" w:hAnsi="Verdana"/>
              </w:rPr>
            </w:pPr>
            <w:r w:rsidDel="00000000" w:rsidR="00000000" w:rsidRPr="00000000">
              <w:rPr>
                <w:rtl w:val="0"/>
              </w:rPr>
            </w:r>
          </w:p>
          <w:p w:rsidR="00000000" w:rsidDel="00000000" w:rsidP="00000000" w:rsidRDefault="00000000" w:rsidRPr="00000000" w14:paraId="00000100">
            <w:pPr>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Class Summary Reports</w:t>
            </w:r>
          </w:p>
          <w:p w:rsidR="00000000" w:rsidDel="00000000" w:rsidP="00000000" w:rsidRDefault="00000000" w:rsidRPr="00000000" w14:paraId="00000101">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102">
            <w:pPr>
              <w:rPr>
                <w:rFonts w:ascii="Verdana" w:cs="Verdana" w:eastAsia="Verdana" w:hAnsi="Verdana"/>
              </w:rPr>
            </w:pPr>
            <w:r w:rsidDel="00000000" w:rsidR="00000000" w:rsidRPr="00000000">
              <w:rPr>
                <w:rFonts w:ascii="Verdana" w:cs="Verdana" w:eastAsia="Verdana" w:hAnsi="Verdana"/>
                <w:rtl w:val="0"/>
              </w:rPr>
              <w:t xml:space="preserve">In addition to the class summary reports listed above, additional summary reports are available from the Hamburger Menu on the Student List page. These reports are available to generate at the district, school, or class level. </w:t>
            </w:r>
          </w:p>
          <w:p w:rsidR="00000000" w:rsidDel="00000000" w:rsidP="00000000" w:rsidRDefault="00000000" w:rsidRPr="00000000" w14:paraId="00000103">
            <w:pPr>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04">
            <w:pPr>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4105275" cy="2012390"/>
                  <wp:effectExtent b="0" l="0" r="0" t="0"/>
                  <wp:docPr id="23" name="image15.png"/>
                  <a:graphic>
                    <a:graphicData uri="http://schemas.openxmlformats.org/drawingml/2006/picture">
                      <pic:pic>
                        <pic:nvPicPr>
                          <pic:cNvPr id="0" name="image15.png"/>
                          <pic:cNvPicPr preferRelativeResize="0"/>
                        </pic:nvPicPr>
                        <pic:blipFill>
                          <a:blip r:embed="rId42"/>
                          <a:srcRect b="20" l="0" r="0" t="20"/>
                          <a:stretch>
                            <a:fillRect/>
                          </a:stretch>
                        </pic:blipFill>
                        <pic:spPr>
                          <a:xfrm>
                            <a:off x="0" y="0"/>
                            <a:ext cx="4105275" cy="2012390"/>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jc w:val="center"/>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06">
            <w:pPr>
              <w:rPr>
                <w:rFonts w:ascii="Verdana" w:cs="Verdana" w:eastAsia="Verdana" w:hAnsi="Verdana"/>
              </w:rPr>
            </w:pPr>
            <w:r w:rsidDel="00000000" w:rsidR="00000000" w:rsidRPr="00000000">
              <w:rPr>
                <w:rtl w:val="0"/>
              </w:rPr>
            </w:r>
          </w:p>
          <w:p w:rsidR="00000000" w:rsidDel="00000000" w:rsidP="00000000" w:rsidRDefault="00000000" w:rsidRPr="00000000" w14:paraId="00000107">
            <w:pPr>
              <w:rPr>
                <w:rFonts w:ascii="Verdana" w:cs="Verdana" w:eastAsia="Verdana" w:hAnsi="Verdana"/>
              </w:rPr>
            </w:pPr>
            <w:r w:rsidDel="00000000" w:rsidR="00000000" w:rsidRPr="00000000">
              <w:rPr>
                <w:rFonts w:ascii="Verdana" w:cs="Verdana" w:eastAsia="Verdana" w:hAnsi="Verdana"/>
                <w:rtl w:val="0"/>
              </w:rPr>
              <w:t xml:space="preserve">As an example, the Benchmark Overview report can be generated at the class level to provide information about the distribution of students in each benchmark category for the Reading Composite Score, and the individual measure scores. As with all data views in ALO, this report can be printed to show additional details that are visible live in the system when hovering over the interactive graphs. The example below is the printed version of the Benchmark Overview Report.</w:t>
            </w:r>
          </w:p>
          <w:p w:rsidR="00000000" w:rsidDel="00000000" w:rsidP="00000000" w:rsidRDefault="00000000" w:rsidRPr="00000000" w14:paraId="00000108">
            <w:pPr>
              <w:spacing w:line="276" w:lineRule="auto"/>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09">
            <w:pPr>
              <w:spacing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3709988" cy="4624543"/>
                  <wp:effectExtent b="0" l="0" r="0" t="0"/>
                  <wp:docPr id="18" name="image25.png"/>
                  <a:graphic>
                    <a:graphicData uri="http://schemas.openxmlformats.org/drawingml/2006/picture">
                      <pic:pic>
                        <pic:nvPicPr>
                          <pic:cNvPr id="0" name="image25.png"/>
                          <pic:cNvPicPr preferRelativeResize="0"/>
                        </pic:nvPicPr>
                        <pic:blipFill>
                          <a:blip r:embed="rId22"/>
                          <a:srcRect b="0" l="0" r="0" t="0"/>
                          <a:stretch>
                            <a:fillRect/>
                          </a:stretch>
                        </pic:blipFill>
                        <pic:spPr>
                          <a:xfrm>
                            <a:off x="0" y="0"/>
                            <a:ext cx="3709988" cy="4624543"/>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spacing w:line="276" w:lineRule="auto"/>
              <w:jc w:val="center"/>
              <w:rPr>
                <w:rFonts w:ascii="Verdana" w:cs="Verdana" w:eastAsia="Verdana" w:hAnsi="Verdana"/>
                <w:highlight w:val="white"/>
              </w:rPr>
            </w:pPr>
            <w:r w:rsidDel="00000000" w:rsidR="00000000" w:rsidRPr="00000000">
              <w:rPr>
                <w:rtl w:val="0"/>
              </w:rPr>
            </w:r>
          </w:p>
          <w:p w:rsidR="00000000" w:rsidDel="00000000" w:rsidP="00000000" w:rsidRDefault="00000000" w:rsidRPr="00000000" w14:paraId="0000010B">
            <w:pPr>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Class Groupings for Instruction</w:t>
            </w:r>
          </w:p>
          <w:p w:rsidR="00000000" w:rsidDel="00000000" w:rsidP="00000000" w:rsidRDefault="00000000" w:rsidRPr="00000000" w14:paraId="0000010C">
            <w:pPr>
              <w:rPr>
                <w:rFonts w:ascii="Verdana" w:cs="Verdana" w:eastAsia="Verdana" w:hAnsi="Verdana"/>
              </w:rPr>
            </w:pPr>
            <w:r w:rsidDel="00000000" w:rsidR="00000000" w:rsidRPr="00000000">
              <w:rPr>
                <w:rtl w:val="0"/>
              </w:rPr>
            </w:r>
          </w:p>
          <w:p w:rsidR="00000000" w:rsidDel="00000000" w:rsidP="00000000" w:rsidRDefault="00000000" w:rsidRPr="00000000" w14:paraId="0000010D">
            <w:pPr>
              <w:rPr>
                <w:rFonts w:ascii="Verdana" w:cs="Verdana" w:eastAsia="Verdana" w:hAnsi="Verdana"/>
              </w:rPr>
            </w:pPr>
            <w:r w:rsidDel="00000000" w:rsidR="00000000" w:rsidRPr="00000000">
              <w:rPr>
                <w:rFonts w:ascii="Verdana" w:cs="Verdana" w:eastAsia="Verdana" w:hAnsi="Verdana"/>
                <w:rtl w:val="0"/>
              </w:rPr>
              <w:t xml:space="preserve">ALO offers a number of features and data visualizations that make it easy and efficient for educators to group students and organize information for specialized instruction.</w:t>
            </w:r>
          </w:p>
          <w:p w:rsidR="00000000" w:rsidDel="00000000" w:rsidP="00000000" w:rsidRDefault="00000000" w:rsidRPr="00000000" w14:paraId="0000010E">
            <w:pPr>
              <w:rPr>
                <w:rFonts w:ascii="Verdana" w:cs="Verdana" w:eastAsia="Verdana" w:hAnsi="Verdana"/>
              </w:rPr>
            </w:pPr>
            <w:r w:rsidDel="00000000" w:rsidR="00000000" w:rsidRPr="00000000">
              <w:rPr>
                <w:rtl w:val="0"/>
              </w:rPr>
            </w:r>
          </w:p>
          <w:p w:rsidR="00000000" w:rsidDel="00000000" w:rsidP="00000000" w:rsidRDefault="00000000" w:rsidRPr="00000000" w14:paraId="0000010F">
            <w:pPr>
              <w:rPr>
                <w:rFonts w:ascii="Verdana" w:cs="Verdana" w:eastAsia="Verdana" w:hAnsi="Verdana"/>
                <w:color w:val="005587"/>
              </w:rPr>
            </w:pPr>
            <w:r w:rsidDel="00000000" w:rsidR="00000000" w:rsidRPr="00000000">
              <w:rPr>
                <w:rFonts w:ascii="Verdana" w:cs="Verdana" w:eastAsia="Verdana" w:hAnsi="Verdana"/>
                <w:rtl w:val="0"/>
              </w:rPr>
              <w:t xml:space="preserve">From the Student List view, the Initial Grouping Suggestions option can be used to see recommended groups based on pre-selected criteria. The suggested groups follow guidance from the Acadience authors as described in </w:t>
            </w:r>
            <w:hyperlink r:id="rId43">
              <w:r w:rsidDel="00000000" w:rsidR="00000000" w:rsidRPr="00000000">
                <w:rPr>
                  <w:rFonts w:ascii="Verdana" w:cs="Verdana" w:eastAsia="Verdana" w:hAnsi="Verdana"/>
                  <w:color w:val="005587"/>
                  <w:u w:val="single"/>
                  <w:rtl w:val="0"/>
                </w:rPr>
                <w:t xml:space="preserve">Acadience Reading K–6 Initial Grouping Suggestions</w:t>
              </w:r>
            </w:hyperlink>
            <w:r w:rsidDel="00000000" w:rsidR="00000000" w:rsidRPr="00000000">
              <w:rPr>
                <w:rFonts w:ascii="Verdana" w:cs="Verdana" w:eastAsia="Verdana" w:hAnsi="Verdana"/>
                <w:color w:val="005587"/>
                <w:rtl w:val="0"/>
              </w:rPr>
              <w:t xml:space="preserve">. </w:t>
            </w:r>
          </w:p>
          <w:p w:rsidR="00000000" w:rsidDel="00000000" w:rsidP="00000000" w:rsidRDefault="00000000" w:rsidRPr="00000000" w14:paraId="00000110">
            <w:pPr>
              <w:rPr>
                <w:rFonts w:ascii="Verdana" w:cs="Verdana" w:eastAsia="Verdana" w:hAnsi="Verdana"/>
              </w:rPr>
            </w:pPr>
            <w:r w:rsidDel="00000000" w:rsidR="00000000" w:rsidRPr="00000000">
              <w:rPr>
                <w:rtl w:val="0"/>
              </w:rPr>
            </w:r>
          </w:p>
          <w:p w:rsidR="00000000" w:rsidDel="00000000" w:rsidP="00000000" w:rsidRDefault="00000000" w:rsidRPr="00000000" w14:paraId="00000111">
            <w:pPr>
              <w:rPr>
                <w:rFonts w:ascii="Verdana" w:cs="Verdana" w:eastAsia="Verdana" w:hAnsi="Verdana"/>
              </w:rPr>
            </w:pPr>
            <w:r w:rsidDel="00000000" w:rsidR="00000000" w:rsidRPr="00000000">
              <w:rPr>
                <w:rFonts w:ascii="Verdana" w:cs="Verdana" w:eastAsia="Verdana" w:hAnsi="Verdana"/>
                <w:rtl w:val="0"/>
              </w:rPr>
              <w:t xml:space="preserve">As seen in the example below, students are separated into groups based on their scores on particular measures. In the header row for each group, the system explains what the criteria for the group is, and provides information about skill areas that the students may need support in. </w:t>
            </w:r>
          </w:p>
          <w:p w:rsidR="00000000" w:rsidDel="00000000" w:rsidP="00000000" w:rsidRDefault="00000000" w:rsidRPr="00000000" w14:paraId="00000112">
            <w:pPr>
              <w:spacing w:line="276" w:lineRule="auto"/>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13">
            <w:pPr>
              <w:spacing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3409950" cy="4061096"/>
                  <wp:effectExtent b="12700" l="12700" r="12700" t="12700"/>
                  <wp:docPr id="1" name="image34.png"/>
                  <a:graphic>
                    <a:graphicData uri="http://schemas.openxmlformats.org/drawingml/2006/picture">
                      <pic:pic>
                        <pic:nvPicPr>
                          <pic:cNvPr id="0" name="image34.png"/>
                          <pic:cNvPicPr preferRelativeResize="0"/>
                        </pic:nvPicPr>
                        <pic:blipFill>
                          <a:blip r:embed="rId13"/>
                          <a:srcRect b="0" l="0" r="0" t="0"/>
                          <a:stretch>
                            <a:fillRect/>
                          </a:stretch>
                        </pic:blipFill>
                        <pic:spPr>
                          <a:xfrm>
                            <a:off x="0" y="0"/>
                            <a:ext cx="3409950" cy="4061096"/>
                          </a:xfrm>
                          <a:prstGeom prst="rect"/>
                          <a:ln w="12700">
                            <a:solidFill>
                              <a:srgbClr val="666666"/>
                            </a:solidFill>
                            <a:prstDash val="solid"/>
                          </a:ln>
                        </pic:spPr>
                      </pic:pic>
                    </a:graphicData>
                  </a:graphic>
                </wp:inline>
              </w:drawing>
            </w:r>
            <w:r w:rsidDel="00000000" w:rsidR="00000000" w:rsidRPr="00000000">
              <w:rPr>
                <w:rtl w:val="0"/>
              </w:rPr>
            </w:r>
          </w:p>
          <w:p w:rsidR="00000000" w:rsidDel="00000000" w:rsidP="00000000" w:rsidRDefault="00000000" w:rsidRPr="00000000" w14:paraId="00000114">
            <w:pPr>
              <w:spacing w:line="276" w:lineRule="auto"/>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15">
            <w:pPr>
              <w:rPr>
                <w:rFonts w:ascii="Verdana" w:cs="Verdana" w:eastAsia="Verdana" w:hAnsi="Verdana"/>
              </w:rPr>
            </w:pPr>
            <w:r w:rsidDel="00000000" w:rsidR="00000000" w:rsidRPr="00000000">
              <w:rPr>
                <w:rFonts w:ascii="Verdana" w:cs="Verdana" w:eastAsia="Verdana" w:hAnsi="Verdana"/>
                <w:rtl w:val="0"/>
              </w:rPr>
              <w:t xml:space="preserve">Educators can then use the Student Select Icons to set up groups in </w:t>
            </w:r>
            <w:r w:rsidDel="00000000" w:rsidR="00000000" w:rsidRPr="00000000">
              <w:rPr>
                <w:rFonts w:ascii="Verdana" w:cs="Verdana" w:eastAsia="Verdana" w:hAnsi="Verdana"/>
                <w:i w:val="1"/>
                <w:rtl w:val="0"/>
              </w:rPr>
              <w:t xml:space="preserve">ALO</w:t>
            </w:r>
            <w:r w:rsidDel="00000000" w:rsidR="00000000" w:rsidRPr="00000000">
              <w:rPr>
                <w:rFonts w:ascii="Verdana" w:cs="Verdana" w:eastAsia="Verdana" w:hAnsi="Verdana"/>
                <w:rtl w:val="0"/>
              </w:rPr>
              <w:t xml:space="preserve"> or enroll students in progress monitoring.</w:t>
            </w:r>
          </w:p>
          <w:p w:rsidR="00000000" w:rsidDel="00000000" w:rsidP="00000000" w:rsidRDefault="00000000" w:rsidRPr="00000000" w14:paraId="00000116">
            <w:pPr>
              <w:spacing w:line="276" w:lineRule="auto"/>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17">
            <w:pPr>
              <w:spacing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3652838" cy="1565502"/>
                  <wp:effectExtent b="0" l="0" r="0" t="0"/>
                  <wp:docPr id="12" name="image5.png"/>
                  <a:graphic>
                    <a:graphicData uri="http://schemas.openxmlformats.org/drawingml/2006/picture">
                      <pic:pic>
                        <pic:nvPicPr>
                          <pic:cNvPr id="0" name="image5.png"/>
                          <pic:cNvPicPr preferRelativeResize="0"/>
                        </pic:nvPicPr>
                        <pic:blipFill>
                          <a:blip r:embed="rId44"/>
                          <a:srcRect b="0" l="0" r="0" t="0"/>
                          <a:stretch>
                            <a:fillRect/>
                          </a:stretch>
                        </pic:blipFill>
                        <pic:spPr>
                          <a:xfrm>
                            <a:off x="0" y="0"/>
                            <a:ext cx="3652838" cy="1565502"/>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spacing w:line="276" w:lineRule="auto"/>
              <w:jc w:val="center"/>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19">
            <w:pPr>
              <w:spacing w:line="276" w:lineRule="auto"/>
              <w:rPr>
                <w:rFonts w:ascii="Avenir" w:cs="Avenir" w:eastAsia="Avenir" w:hAnsi="Avenir"/>
                <w:b w:val="1"/>
                <w:sz w:val="20"/>
                <w:szCs w:val="20"/>
                <w:highlight w:val="white"/>
                <w:u w:val="single"/>
              </w:rPr>
            </w:pPr>
            <w:r w:rsidDel="00000000" w:rsidR="00000000" w:rsidRPr="00000000">
              <w:rPr>
                <w:rtl w:val="0"/>
              </w:rPr>
            </w:r>
          </w:p>
          <w:p w:rsidR="00000000" w:rsidDel="00000000" w:rsidP="00000000" w:rsidRDefault="00000000" w:rsidRPr="00000000" w14:paraId="0000011A">
            <w:pPr>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Complete Student Data Set</w:t>
            </w:r>
          </w:p>
          <w:p w:rsidR="00000000" w:rsidDel="00000000" w:rsidP="00000000" w:rsidRDefault="00000000" w:rsidRPr="00000000" w14:paraId="0000011B">
            <w:pPr>
              <w:rPr>
                <w:rFonts w:ascii="Verdana" w:cs="Verdana" w:eastAsia="Verdana" w:hAnsi="Verdana"/>
              </w:rPr>
            </w:pPr>
            <w:r w:rsidDel="00000000" w:rsidR="00000000" w:rsidRPr="00000000">
              <w:rPr>
                <w:rtl w:val="0"/>
              </w:rPr>
            </w:r>
          </w:p>
          <w:p w:rsidR="00000000" w:rsidDel="00000000" w:rsidP="00000000" w:rsidRDefault="00000000" w:rsidRPr="00000000" w14:paraId="0000011C">
            <w:pPr>
              <w:rPr>
                <w:rFonts w:ascii="Verdana" w:cs="Verdana" w:eastAsia="Verdana" w:hAnsi="Verdana"/>
              </w:rPr>
            </w:pPr>
            <w:r w:rsidDel="00000000" w:rsidR="00000000" w:rsidRPr="00000000">
              <w:rPr>
                <w:rFonts w:ascii="Verdana" w:cs="Verdana" w:eastAsia="Verdana" w:hAnsi="Verdana"/>
                <w:rtl w:val="0"/>
              </w:rPr>
              <w:t xml:space="preserve">Selecting an individual student from a student list will pull up additional data views that display complete information for the student such as the Overview Graphs and the Student Assessments Tab.</w:t>
            </w:r>
          </w:p>
          <w:p w:rsidR="00000000" w:rsidDel="00000000" w:rsidP="00000000" w:rsidRDefault="00000000" w:rsidRPr="00000000" w14:paraId="0000011D">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11E">
            <w:pPr>
              <w:rPr>
                <w:rFonts w:ascii="Verdana" w:cs="Verdana" w:eastAsia="Verdana" w:hAnsi="Verdana"/>
              </w:rPr>
            </w:pPr>
            <w:r w:rsidDel="00000000" w:rsidR="00000000" w:rsidRPr="00000000">
              <w:rPr>
                <w:rFonts w:ascii="Verdana" w:cs="Verdana" w:eastAsia="Verdana" w:hAnsi="Verdana"/>
                <w:rtl w:val="0"/>
              </w:rPr>
              <w:t xml:space="preserve">In the Student Overview Graphs, benchmark scores (and progress monitoring scores if available) populate on interactive graphs along with interpretive information such as benchmark status, Pathways of Progress projections and individual student goals. When hovering over elements of the graph, additional information is provided.</w:t>
            </w:r>
          </w:p>
          <w:p w:rsidR="00000000" w:rsidDel="00000000" w:rsidP="00000000" w:rsidRDefault="00000000" w:rsidRPr="00000000" w14:paraId="0000011F">
            <w:pPr>
              <w:spacing w:line="276" w:lineRule="auto"/>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20">
            <w:pPr>
              <w:spacing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3252788" cy="2474767"/>
                  <wp:effectExtent b="0" l="0" r="0" t="0"/>
                  <wp:docPr id="35" name="image36.png"/>
                  <a:graphic>
                    <a:graphicData uri="http://schemas.openxmlformats.org/drawingml/2006/picture">
                      <pic:pic>
                        <pic:nvPicPr>
                          <pic:cNvPr id="0" name="image36.png"/>
                          <pic:cNvPicPr preferRelativeResize="0"/>
                        </pic:nvPicPr>
                        <pic:blipFill>
                          <a:blip r:embed="rId45"/>
                          <a:srcRect b="0" l="0" r="0" t="0"/>
                          <a:stretch>
                            <a:fillRect/>
                          </a:stretch>
                        </pic:blipFill>
                        <pic:spPr>
                          <a:xfrm>
                            <a:off x="0" y="0"/>
                            <a:ext cx="3252788" cy="2474767"/>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spacing w:line="276" w:lineRule="auto"/>
              <w:jc w:val="center"/>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22">
            <w:pPr>
              <w:rPr>
                <w:rFonts w:ascii="Verdana" w:cs="Verdana" w:eastAsia="Verdana" w:hAnsi="Verdana"/>
              </w:rPr>
            </w:pPr>
            <w:r w:rsidDel="00000000" w:rsidR="00000000" w:rsidRPr="00000000">
              <w:rPr>
                <w:rFonts w:ascii="Verdana" w:cs="Verdana" w:eastAsia="Verdana" w:hAnsi="Verdana"/>
                <w:rtl w:val="0"/>
              </w:rPr>
              <w:t xml:space="preserve">The Student Assessment Tab displays information for a single student in a table format. The page will include benchmark and progress monitoring scores when applicable. </w:t>
            </w:r>
          </w:p>
          <w:p w:rsidR="00000000" w:rsidDel="00000000" w:rsidP="00000000" w:rsidRDefault="00000000" w:rsidRPr="00000000" w14:paraId="00000123">
            <w:pPr>
              <w:spacing w:line="276" w:lineRule="auto"/>
              <w:jc w:val="center"/>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24">
            <w:pPr>
              <w:spacing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3257550" cy="2919502"/>
                  <wp:effectExtent b="0" l="0" r="0" t="0"/>
                  <wp:docPr id="9" name="image27.png"/>
                  <a:graphic>
                    <a:graphicData uri="http://schemas.openxmlformats.org/drawingml/2006/picture">
                      <pic:pic>
                        <pic:nvPicPr>
                          <pic:cNvPr id="0" name="image27.png"/>
                          <pic:cNvPicPr preferRelativeResize="0"/>
                        </pic:nvPicPr>
                        <pic:blipFill>
                          <a:blip r:embed="rId46"/>
                          <a:srcRect b="0" l="0" r="0" t="0"/>
                          <a:stretch>
                            <a:fillRect/>
                          </a:stretch>
                        </pic:blipFill>
                        <pic:spPr>
                          <a:xfrm>
                            <a:off x="0" y="0"/>
                            <a:ext cx="3257550" cy="2919502"/>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spacing w:line="276" w:lineRule="auto"/>
              <w:jc w:val="center"/>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26">
            <w:pPr>
              <w:rPr>
                <w:rFonts w:ascii="Verdana" w:cs="Verdana" w:eastAsia="Verdana" w:hAnsi="Verdana"/>
                <w:u w:val="single"/>
              </w:rPr>
            </w:pPr>
            <w:r w:rsidDel="00000000" w:rsidR="00000000" w:rsidRPr="00000000">
              <w:rPr>
                <w:rFonts w:ascii="Verdana" w:cs="Verdana" w:eastAsia="Verdana" w:hAnsi="Verdana"/>
                <w:u w:val="single"/>
                <w:rtl w:val="0"/>
              </w:rPr>
              <w:t xml:space="preserve">Goal Setting</w:t>
            </w:r>
          </w:p>
          <w:p w:rsidR="00000000" w:rsidDel="00000000" w:rsidP="00000000" w:rsidRDefault="00000000" w:rsidRPr="00000000" w14:paraId="00000127">
            <w:pPr>
              <w:rPr>
                <w:rFonts w:ascii="Verdana" w:cs="Verdana" w:eastAsia="Verdana" w:hAnsi="Verdana"/>
                <w:u w:val="single"/>
              </w:rPr>
            </w:pPr>
            <w:r w:rsidDel="00000000" w:rsidR="00000000" w:rsidRPr="00000000">
              <w:rPr>
                <w:rtl w:val="0"/>
              </w:rPr>
            </w:r>
          </w:p>
          <w:p w:rsidR="00000000" w:rsidDel="00000000" w:rsidP="00000000" w:rsidRDefault="00000000" w:rsidRPr="00000000" w14:paraId="00000128">
            <w:pPr>
              <w:rPr>
                <w:rFonts w:ascii="Verdana" w:cs="Verdana" w:eastAsia="Verdana" w:hAnsi="Verdana"/>
              </w:rPr>
            </w:pPr>
            <w:r w:rsidDel="00000000" w:rsidR="00000000" w:rsidRPr="00000000">
              <w:rPr>
                <w:rFonts w:ascii="Verdana" w:cs="Verdana" w:eastAsia="Verdana" w:hAnsi="Verdana"/>
                <w:rtl w:val="0"/>
              </w:rPr>
              <w:t xml:space="preserve">From an individual student’s profile, or from the Student List view, educators can click on the student’s goal icon to open up the goal setting utility. </w:t>
            </w:r>
          </w:p>
          <w:p w:rsidR="00000000" w:rsidDel="00000000" w:rsidP="00000000" w:rsidRDefault="00000000" w:rsidRPr="00000000" w14:paraId="00000129">
            <w:pPr>
              <w:jc w:val="center"/>
              <w:rPr>
                <w:rFonts w:ascii="Verdana" w:cs="Verdana" w:eastAsia="Verdana" w:hAnsi="Verdana"/>
              </w:rPr>
            </w:pPr>
            <w:r w:rsidDel="00000000" w:rsidR="00000000" w:rsidRPr="00000000">
              <w:rPr>
                <w:rFonts w:ascii="Verdana" w:cs="Verdana" w:eastAsia="Verdana" w:hAnsi="Verdana"/>
                <w:rtl w:val="0"/>
              </w:rPr>
              <w:t xml:space="preserve"> </w:t>
            </w:r>
          </w:p>
          <w:p w:rsidR="00000000" w:rsidDel="00000000" w:rsidP="00000000" w:rsidRDefault="00000000" w:rsidRPr="00000000" w14:paraId="0000012A">
            <w:pPr>
              <w:rPr>
                <w:rFonts w:ascii="Verdana" w:cs="Verdana" w:eastAsia="Verdana" w:hAnsi="Verdana"/>
              </w:rPr>
            </w:pPr>
            <w:r w:rsidDel="00000000" w:rsidR="00000000" w:rsidRPr="00000000">
              <w:rPr>
                <w:rFonts w:ascii="Verdana" w:cs="Verdana" w:eastAsia="Verdana" w:hAnsi="Verdana"/>
                <w:i w:val="1"/>
                <w:rtl w:val="0"/>
              </w:rPr>
              <w:t xml:space="preserve">ALO</w:t>
            </w:r>
            <w:r w:rsidDel="00000000" w:rsidR="00000000" w:rsidRPr="00000000">
              <w:rPr>
                <w:rFonts w:ascii="Verdana" w:cs="Verdana" w:eastAsia="Verdana" w:hAnsi="Verdana"/>
                <w:rtl w:val="0"/>
              </w:rPr>
              <w:t xml:space="preserve"> will set initial goals for students after beginning-of-year assessments have been completed. Initial goals are set to be meaningful, ambitious, and obtainable. Educators can use the goal setting tool to further individualize goals for each measure using information about Pathways of Progress projections and benchmarks. The Reading Composite Score goal adjusts automatically as the individual measure goals are adjusted. </w:t>
            </w:r>
          </w:p>
          <w:p w:rsidR="00000000" w:rsidDel="00000000" w:rsidP="00000000" w:rsidRDefault="00000000" w:rsidRPr="00000000" w14:paraId="0000012B">
            <w:pPr>
              <w:spacing w:line="276" w:lineRule="auto"/>
              <w:rPr>
                <w:rFonts w:ascii="Avenir" w:cs="Avenir" w:eastAsia="Avenir" w:hAnsi="Avenir"/>
                <w:sz w:val="20"/>
                <w:szCs w:val="20"/>
              </w:rPr>
            </w:pPr>
            <w:r w:rsidDel="00000000" w:rsidR="00000000" w:rsidRPr="00000000">
              <w:rPr>
                <w:rtl w:val="0"/>
              </w:rPr>
            </w:r>
          </w:p>
          <w:p w:rsidR="00000000" w:rsidDel="00000000" w:rsidP="00000000" w:rsidRDefault="00000000" w:rsidRPr="00000000" w14:paraId="0000012C">
            <w:pPr>
              <w:spacing w:line="276" w:lineRule="auto"/>
              <w:jc w:val="center"/>
              <w:rPr>
                <w:rFonts w:ascii="Avenir" w:cs="Avenir" w:eastAsia="Avenir" w:hAnsi="Avenir"/>
                <w:sz w:val="20"/>
                <w:szCs w:val="20"/>
                <w:u w:val="single"/>
              </w:rPr>
            </w:pPr>
            <w:r w:rsidDel="00000000" w:rsidR="00000000" w:rsidRPr="00000000">
              <w:rPr>
                <w:rFonts w:ascii="Avenir" w:cs="Avenir" w:eastAsia="Avenir" w:hAnsi="Avenir"/>
                <w:sz w:val="20"/>
                <w:szCs w:val="20"/>
                <w:u w:val="single"/>
              </w:rPr>
              <w:drawing>
                <wp:inline distB="114300" distT="114300" distL="114300" distR="114300">
                  <wp:extent cx="3293690" cy="2703776"/>
                  <wp:effectExtent b="0" l="0" r="0" t="0"/>
                  <wp:docPr id="28" name="image33.png"/>
                  <a:graphic>
                    <a:graphicData uri="http://schemas.openxmlformats.org/drawingml/2006/picture">
                      <pic:pic>
                        <pic:nvPicPr>
                          <pic:cNvPr id="0" name="image33.png"/>
                          <pic:cNvPicPr preferRelativeResize="0"/>
                        </pic:nvPicPr>
                        <pic:blipFill>
                          <a:blip r:embed="rId47"/>
                          <a:srcRect b="0" l="0" r="0" t="0"/>
                          <a:stretch>
                            <a:fillRect/>
                          </a:stretch>
                        </pic:blipFill>
                        <pic:spPr>
                          <a:xfrm>
                            <a:off x="0" y="0"/>
                            <a:ext cx="3293690" cy="2703776"/>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spacing w:line="276" w:lineRule="auto"/>
              <w:rPr>
                <w:rFonts w:ascii="Avenir" w:cs="Avenir" w:eastAsia="Avenir" w:hAnsi="Avenir"/>
                <w:sz w:val="20"/>
                <w:szCs w:val="20"/>
                <w:u w:val="single"/>
              </w:rPr>
            </w:pPr>
            <w:r w:rsidDel="00000000" w:rsidR="00000000" w:rsidRPr="00000000">
              <w:rPr>
                <w:rtl w:val="0"/>
              </w:rPr>
            </w:r>
          </w:p>
          <w:p w:rsidR="00000000" w:rsidDel="00000000" w:rsidP="00000000" w:rsidRDefault="00000000" w:rsidRPr="00000000" w14:paraId="0000012E">
            <w:pPr>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Guidance for Instructional Support and Intervention</w:t>
            </w:r>
          </w:p>
          <w:p w:rsidR="00000000" w:rsidDel="00000000" w:rsidP="00000000" w:rsidRDefault="00000000" w:rsidRPr="00000000" w14:paraId="0000012F">
            <w:pPr>
              <w:spacing w:after="200" w:before="200" w:lineRule="auto"/>
              <w:rPr>
                <w:rFonts w:ascii="Verdana" w:cs="Verdana" w:eastAsia="Verdana" w:hAnsi="Verdana"/>
              </w:rPr>
            </w:pPr>
            <w:r w:rsidDel="00000000" w:rsidR="00000000" w:rsidRPr="00000000">
              <w:rPr>
                <w:rFonts w:ascii="Verdana" w:cs="Verdana" w:eastAsia="Verdana" w:hAnsi="Verdana"/>
                <w:rtl w:val="0"/>
              </w:rPr>
              <w:t xml:space="preserve">Once data is entered in ALO, users receive automated reports and data visualizations for analyses, including growth from BOY to MOY, MOY to EOY and BOY to EOY using Pathways of Progress. These reports and data visualizations empower educators to use the data to take action in response to student and system level needs. The dynamic and flexible nature of the reporting platform gives educators the opportunity to create specific data views in order to support outcomes-driven decision making. For sample score reports, see </w:t>
            </w:r>
            <w:hyperlink r:id="rId48">
              <w:r w:rsidDel="00000000" w:rsidR="00000000" w:rsidRPr="00000000">
                <w:rPr>
                  <w:rFonts w:ascii="Verdana" w:cs="Verdana" w:eastAsia="Verdana" w:hAnsi="Verdana"/>
                  <w:color w:val="1155cc"/>
                  <w:u w:val="single"/>
                  <w:rtl w:val="0"/>
                </w:rPr>
                <w:t xml:space="preserve">AcadienceLearningOnline_Samples_ReadingK-6</w:t>
              </w:r>
            </w:hyperlink>
            <w:r w:rsidDel="00000000" w:rsidR="00000000" w:rsidRPr="00000000">
              <w:rPr>
                <w:rFonts w:ascii="Verdana" w:cs="Verdana" w:eastAsia="Verdana" w:hAnsi="Verdana"/>
                <w:rtl w:val="0"/>
              </w:rPr>
              <w:t xml:space="preserve">. Please note: All sample reports contain fictitious names and IDs.</w:t>
            </w:r>
          </w:p>
          <w:p w:rsidR="00000000" w:rsidDel="00000000" w:rsidP="00000000" w:rsidRDefault="00000000" w:rsidRPr="00000000" w14:paraId="00000130">
            <w:pPr>
              <w:spacing w:after="200" w:before="200" w:lineRule="auto"/>
              <w:rPr>
                <w:rFonts w:ascii="Verdana" w:cs="Verdana" w:eastAsia="Verdana" w:hAnsi="Verdana"/>
              </w:rPr>
            </w:pPr>
            <w:r w:rsidDel="00000000" w:rsidR="00000000" w:rsidRPr="00000000">
              <w:rPr>
                <w:rFonts w:ascii="Verdana" w:cs="Verdana" w:eastAsia="Verdana" w:hAnsi="Verdana"/>
                <w:rtl w:val="0"/>
              </w:rPr>
              <w:t xml:space="preserve">These sample reports demonstrate the ease of access to meaningful information. Specifically, the Student List view allows educators to see individual student performance on the Reading Composite Score as well as each indicator measure. This reporting is useful for initial grouping and planning instructional support at the student and/or small group level. The Class Overview displays the number and percent of students in each benchmark status category at the beginning, middle, and end of year, indicating need for support, for a classroom of students. This reporting is useful when planning next steps in core, supplemental and intervention reading instruction. Additionally, the Effectiveness of Instructional Support Levels by Class shows changes in instructional support level (based on the Reading Composite Score) across benchmark assessment periods (e.g., beginning to middle of year, middle to end of year, beginning to end of year). Finally, Pathways of Progress reporting provides an evaluation of student growth or improvement over time, compared to other students with the same level of initial skills. Pathways of Progress reporting is integrated throughout </w:t>
            </w:r>
            <w:r w:rsidDel="00000000" w:rsidR="00000000" w:rsidRPr="00000000">
              <w:rPr>
                <w:rFonts w:ascii="Verdana" w:cs="Verdana" w:eastAsia="Verdana" w:hAnsi="Verdana"/>
                <w:i w:val="1"/>
                <w:rtl w:val="0"/>
              </w:rPr>
              <w:t xml:space="preserve">Acadience Learning Online.</w:t>
            </w:r>
            <w:r w:rsidDel="00000000" w:rsidR="00000000" w:rsidRPr="00000000">
              <w:rPr>
                <w:rFonts w:ascii="Verdana" w:cs="Verdana" w:eastAsia="Verdana" w:hAnsi="Verdana"/>
                <w:rtl w:val="0"/>
              </w:rPr>
              <w:t xml:space="preserve"> For examples of Pathways of Progress in </w:t>
            </w:r>
            <w:r w:rsidDel="00000000" w:rsidR="00000000" w:rsidRPr="00000000">
              <w:rPr>
                <w:rFonts w:ascii="Verdana" w:cs="Verdana" w:eastAsia="Verdana" w:hAnsi="Verdana"/>
                <w:i w:val="1"/>
                <w:rtl w:val="0"/>
              </w:rPr>
              <w:t xml:space="preserve">Acadience Learning Online</w:t>
            </w:r>
            <w:r w:rsidDel="00000000" w:rsidR="00000000" w:rsidRPr="00000000">
              <w:rPr>
                <w:rFonts w:ascii="Verdana" w:cs="Verdana" w:eastAsia="Verdana" w:hAnsi="Verdana"/>
                <w:rtl w:val="0"/>
              </w:rPr>
              <w:t xml:space="preserve">, please see pages 27–30 of section 3, </w:t>
            </w:r>
            <w:hyperlink r:id="rId49">
              <w:r w:rsidDel="00000000" w:rsidR="00000000" w:rsidRPr="00000000">
                <w:rPr>
                  <w:rFonts w:ascii="Verdana" w:cs="Verdana" w:eastAsia="Verdana" w:hAnsi="Verdana"/>
                  <w:color w:val="005587"/>
                  <w:u w:val="single"/>
                  <w:rtl w:val="0"/>
                </w:rPr>
                <w:t xml:space="preserve">Progress Monitoring Assessment.</w:t>
              </w:r>
            </w:hyperlink>
            <w:r w:rsidDel="00000000" w:rsidR="00000000" w:rsidRPr="00000000">
              <w:rPr>
                <w:rtl w:val="0"/>
              </w:rPr>
            </w:r>
          </w:p>
          <w:p w:rsidR="00000000" w:rsidDel="00000000" w:rsidP="00000000" w:rsidRDefault="00000000" w:rsidRPr="00000000" w14:paraId="00000131">
            <w:pPr>
              <w:rPr>
                <w:rFonts w:ascii="Verdana" w:cs="Verdana" w:eastAsia="Verdana" w:hAnsi="Verdana"/>
              </w:rPr>
            </w:pPr>
            <w:r w:rsidDel="00000000" w:rsidR="00000000" w:rsidRPr="00000000">
              <w:rPr>
                <w:rFonts w:ascii="Verdana" w:cs="Verdana" w:eastAsia="Verdana" w:hAnsi="Verdana"/>
                <w:b w:val="1"/>
                <w:u w:val="single"/>
                <w:rtl w:val="0"/>
              </w:rPr>
              <w:t xml:space="preserve">Examining Individual Student Data</w:t>
              <w:br w:type="textWrapping"/>
              <w:br w:type="textWrapping"/>
            </w:r>
            <w:r w:rsidDel="00000000" w:rsidR="00000000" w:rsidRPr="00000000">
              <w:rPr>
                <w:rFonts w:ascii="Verdana" w:cs="Verdana" w:eastAsia="Verdana" w:hAnsi="Verdana"/>
                <w:rtl w:val="0"/>
              </w:rPr>
              <w:t xml:space="preserve">These sample reports demonstrate the ease of access to meaningful information for sample data views available. Specifically, the </w:t>
            </w:r>
            <w:r w:rsidDel="00000000" w:rsidR="00000000" w:rsidRPr="00000000">
              <w:rPr>
                <w:rFonts w:ascii="Verdana" w:cs="Verdana" w:eastAsia="Verdana" w:hAnsi="Verdana"/>
                <w:i w:val="1"/>
                <w:rtl w:val="0"/>
              </w:rPr>
              <w:t xml:space="preserve">Student List</w:t>
            </w:r>
            <w:r w:rsidDel="00000000" w:rsidR="00000000" w:rsidRPr="00000000">
              <w:rPr>
                <w:rFonts w:ascii="Verdana" w:cs="Verdana" w:eastAsia="Verdana" w:hAnsi="Verdana"/>
                <w:rtl w:val="0"/>
              </w:rPr>
              <w:t xml:space="preserve"> shown below allows educators to see individual student performance on the Reading Composite Score as well as indicator measures. </w:t>
            </w:r>
          </w:p>
          <w:p w:rsidR="00000000" w:rsidDel="00000000" w:rsidP="00000000" w:rsidRDefault="00000000" w:rsidRPr="00000000" w14:paraId="00000132">
            <w:pPr>
              <w:rPr>
                <w:rFonts w:ascii="Verdana" w:cs="Verdana" w:eastAsia="Verdana" w:hAnsi="Verdana"/>
              </w:rPr>
            </w:pPr>
            <w:r w:rsidDel="00000000" w:rsidR="00000000" w:rsidRPr="00000000">
              <w:rPr>
                <w:rtl w:val="0"/>
              </w:rPr>
            </w:r>
          </w:p>
          <w:p w:rsidR="00000000" w:rsidDel="00000000" w:rsidP="00000000" w:rsidRDefault="00000000" w:rsidRPr="00000000" w14:paraId="00000133">
            <w:pPr>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Student List</w:t>
            </w:r>
          </w:p>
          <w:p w:rsidR="00000000" w:rsidDel="00000000" w:rsidP="00000000" w:rsidRDefault="00000000" w:rsidRPr="00000000" w14:paraId="00000134">
            <w:pPr>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135">
            <w:pPr>
              <w:rPr>
                <w:rFonts w:ascii="Verdana" w:cs="Verdana" w:eastAsia="Verdana" w:hAnsi="Verdana"/>
                <w:b w:val="1"/>
                <w:u w:val="single"/>
              </w:rPr>
            </w:pPr>
            <w:r w:rsidDel="00000000" w:rsidR="00000000" w:rsidRPr="00000000">
              <w:rPr>
                <w:rFonts w:ascii="Verdana" w:cs="Verdana" w:eastAsia="Verdana" w:hAnsi="Verdana"/>
              </w:rPr>
              <w:drawing>
                <wp:inline distB="114300" distT="114300" distL="114300" distR="114300">
                  <wp:extent cx="3989953" cy="5176838"/>
                  <wp:effectExtent b="0" l="0" r="0" t="0"/>
                  <wp:docPr id="32" name="image35.png"/>
                  <a:graphic>
                    <a:graphicData uri="http://schemas.openxmlformats.org/drawingml/2006/picture">
                      <pic:pic>
                        <pic:nvPicPr>
                          <pic:cNvPr id="0" name="image35.png"/>
                          <pic:cNvPicPr preferRelativeResize="0"/>
                        </pic:nvPicPr>
                        <pic:blipFill>
                          <a:blip r:embed="rId50"/>
                          <a:srcRect b="0" l="0" r="0" t="0"/>
                          <a:stretch>
                            <a:fillRect/>
                          </a:stretch>
                        </pic:blipFill>
                        <pic:spPr>
                          <a:xfrm>
                            <a:off x="0" y="0"/>
                            <a:ext cx="3989953" cy="5176838"/>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137">
            <w:pPr>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138">
            <w:pPr>
              <w:rPr>
                <w:rFonts w:ascii="Verdana" w:cs="Verdana" w:eastAsia="Verdana" w:hAnsi="Verdana"/>
              </w:rPr>
            </w:pPr>
            <w:r w:rsidDel="00000000" w:rsidR="00000000" w:rsidRPr="00000000">
              <w:rPr>
                <w:rFonts w:ascii="Verdana" w:cs="Verdana" w:eastAsia="Verdana" w:hAnsi="Verdana"/>
                <w:rtl w:val="0"/>
              </w:rPr>
              <w:t xml:space="preserve">Additionally, the </w:t>
            </w:r>
            <w:r w:rsidDel="00000000" w:rsidR="00000000" w:rsidRPr="00000000">
              <w:rPr>
                <w:rFonts w:ascii="Verdana" w:cs="Verdana" w:eastAsia="Verdana" w:hAnsi="Verdana"/>
                <w:i w:val="1"/>
                <w:rtl w:val="0"/>
              </w:rPr>
              <w:t xml:space="preserve">Student Assessment View</w:t>
            </w:r>
            <w:r w:rsidDel="00000000" w:rsidR="00000000" w:rsidRPr="00000000">
              <w:rPr>
                <w:rFonts w:ascii="Verdana" w:cs="Verdana" w:eastAsia="Verdana" w:hAnsi="Verdana"/>
                <w:rtl w:val="0"/>
              </w:rPr>
              <w:t xml:space="preserve"> and</w:t>
            </w:r>
            <w:r w:rsidDel="00000000" w:rsidR="00000000" w:rsidRPr="00000000">
              <w:rPr>
                <w:rFonts w:ascii="Verdana" w:cs="Verdana" w:eastAsia="Verdana" w:hAnsi="Verdana"/>
                <w:i w:val="1"/>
                <w:rtl w:val="0"/>
              </w:rPr>
              <w:t xml:space="preserve"> Item-Level Detail View</w:t>
            </w:r>
            <w:r w:rsidDel="00000000" w:rsidR="00000000" w:rsidRPr="00000000">
              <w:rPr>
                <w:rFonts w:ascii="Verdana" w:cs="Verdana" w:eastAsia="Verdana" w:hAnsi="Verdana"/>
                <w:rtl w:val="0"/>
              </w:rPr>
              <w:t xml:space="preserve"> shown below allows teachers and other specialists who interpret Acadience Reading results to provide instruction for students to review the types of responses for students in their classes. This information, in addition to the raw scores, can dramatically guide instructional strategies.</w:t>
            </w:r>
          </w:p>
          <w:p w:rsidR="00000000" w:rsidDel="00000000" w:rsidP="00000000" w:rsidRDefault="00000000" w:rsidRPr="00000000" w14:paraId="00000139">
            <w:pPr>
              <w:widowControl w:val="0"/>
              <w:spacing w:before="240" w:lineRule="auto"/>
              <w:ind w:right="-90"/>
              <w:rPr>
                <w:rFonts w:ascii="Verdana" w:cs="Verdana" w:eastAsia="Verdana" w:hAnsi="Verdana"/>
              </w:rPr>
            </w:pPr>
            <w:r w:rsidDel="00000000" w:rsidR="00000000" w:rsidRPr="00000000">
              <w:rPr>
                <w:rFonts w:ascii="Verdana" w:cs="Verdana" w:eastAsia="Verdana" w:hAnsi="Verdana"/>
                <w:rtl w:val="0"/>
              </w:rPr>
              <w:t xml:space="preserve">For instance, in the </w:t>
            </w:r>
            <w:r w:rsidDel="00000000" w:rsidR="00000000" w:rsidRPr="00000000">
              <w:rPr>
                <w:rFonts w:ascii="Verdana" w:cs="Verdana" w:eastAsia="Verdana" w:hAnsi="Verdana"/>
                <w:i w:val="1"/>
                <w:rtl w:val="0"/>
              </w:rPr>
              <w:t xml:space="preserve">Student Assessment View</w:t>
            </w:r>
            <w:r w:rsidDel="00000000" w:rsidR="00000000" w:rsidRPr="00000000">
              <w:rPr>
                <w:rFonts w:ascii="Verdana" w:cs="Verdana" w:eastAsia="Verdana" w:hAnsi="Verdana"/>
                <w:rtl w:val="0"/>
              </w:rPr>
              <w:t xml:space="preserve"> below which shows data for a first-grade student named Andrew, you will see that Andrew achieved scores well below the middle-of-year benchmark in first grade.</w:t>
            </w:r>
            <w:r w:rsidDel="00000000" w:rsidR="00000000" w:rsidRPr="00000000">
              <w:rPr>
                <w:rFonts w:ascii="Verdana" w:cs="Verdana" w:eastAsia="Verdana" w:hAnsi="Verdana"/>
                <w:b w:val="1"/>
                <w:u w:val="single"/>
                <w:rtl w:val="0"/>
              </w:rPr>
              <w:t xml:space="preserve"> </w:t>
            </w:r>
            <w:r w:rsidDel="00000000" w:rsidR="00000000" w:rsidRPr="00000000">
              <w:rPr>
                <w:rFonts w:ascii="Verdana" w:cs="Verdana" w:eastAsia="Verdana" w:hAnsi="Verdana"/>
                <w:rtl w:val="0"/>
              </w:rPr>
              <w:t xml:space="preserve">Although Andrew's Words Correct score on ORF is below the cut point for risk, his low accuracy along with his low scores on Nonsense Word Fluency indicate that instruction should focus on the development of basic phonics skills, rather than on reading fluency.</w:t>
            </w:r>
          </w:p>
          <w:p w:rsidR="00000000" w:rsidDel="00000000" w:rsidP="00000000" w:rsidRDefault="00000000" w:rsidRPr="00000000" w14:paraId="0000013A">
            <w:pPr>
              <w:widowControl w:val="0"/>
              <w:ind w:right="-90"/>
              <w:rPr>
                <w:rFonts w:ascii="Verdana" w:cs="Verdana" w:eastAsia="Verdana" w:hAnsi="Verdana"/>
              </w:rPr>
            </w:pPr>
            <w:r w:rsidDel="00000000" w:rsidR="00000000" w:rsidRPr="00000000">
              <w:rPr>
                <w:rFonts w:ascii="Verdana" w:cs="Verdana" w:eastAsia="Verdana" w:hAnsi="Verdana"/>
                <w:rtl w:val="0"/>
              </w:rPr>
              <w:t xml:space="preserve"> </w:t>
            </w:r>
          </w:p>
          <w:p w:rsidR="00000000" w:rsidDel="00000000" w:rsidP="00000000" w:rsidRDefault="00000000" w:rsidRPr="00000000" w14:paraId="0000013B">
            <w:pPr>
              <w:widowControl w:val="0"/>
              <w:ind w:right="-90"/>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Student Assessment View </w:t>
            </w:r>
          </w:p>
          <w:p w:rsidR="00000000" w:rsidDel="00000000" w:rsidP="00000000" w:rsidRDefault="00000000" w:rsidRPr="00000000" w14:paraId="0000013C">
            <w:pPr>
              <w:widowControl w:val="0"/>
              <w:spacing w:before="260" w:lineRule="auto"/>
              <w:ind w:right="-90"/>
              <w:rPr>
                <w:rFonts w:ascii="Verdana" w:cs="Verdana" w:eastAsia="Verdana" w:hAnsi="Verdana"/>
                <w:b w:val="1"/>
                <w:u w:val="single"/>
              </w:rPr>
            </w:pPr>
            <w:r w:rsidDel="00000000" w:rsidR="00000000" w:rsidRPr="00000000">
              <w:rPr>
                <w:rFonts w:ascii="Verdana" w:cs="Verdana" w:eastAsia="Verdana" w:hAnsi="Verdana"/>
              </w:rPr>
              <w:drawing>
                <wp:inline distB="114300" distT="114300" distL="114300" distR="114300">
                  <wp:extent cx="5100638" cy="5251681"/>
                  <wp:effectExtent b="0" l="0" r="0" t="0"/>
                  <wp:docPr id="15" name="image28.png"/>
                  <a:graphic>
                    <a:graphicData uri="http://schemas.openxmlformats.org/drawingml/2006/picture">
                      <pic:pic>
                        <pic:nvPicPr>
                          <pic:cNvPr id="0" name="image28.png"/>
                          <pic:cNvPicPr preferRelativeResize="0"/>
                        </pic:nvPicPr>
                        <pic:blipFill>
                          <a:blip r:embed="rId51"/>
                          <a:srcRect b="0" l="0" r="0" t="0"/>
                          <a:stretch>
                            <a:fillRect/>
                          </a:stretch>
                        </pic:blipFill>
                        <pic:spPr>
                          <a:xfrm>
                            <a:off x="0" y="0"/>
                            <a:ext cx="5100638" cy="5251681"/>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widowControl w:val="0"/>
              <w:ind w:right="-90"/>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13E">
            <w:pPr>
              <w:widowControl w:val="0"/>
              <w:ind w:right="-90"/>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13F">
            <w:pPr>
              <w:widowControl w:val="0"/>
              <w:ind w:right="-90"/>
              <w:rPr>
                <w:rFonts w:ascii="Verdana" w:cs="Verdana" w:eastAsia="Verdana" w:hAnsi="Verdana"/>
              </w:rPr>
            </w:pPr>
            <w:r w:rsidDel="00000000" w:rsidR="00000000" w:rsidRPr="00000000">
              <w:rPr>
                <w:rFonts w:ascii="Verdana" w:cs="Verdana" w:eastAsia="Verdana" w:hAnsi="Verdana"/>
                <w:rtl w:val="0"/>
              </w:rPr>
              <w:t xml:space="preserve">A review of Andrew's error patterns on the NWF assessment reveals that he made 15 errors, and of these, 73% were vowel sounds (see the NWF scoring responses). Additionally, ALO provides a place for the assessor to mark response patterns and make other notes of patterns or behaviors observed during the assessment. For Andrew, the assessor made note of his high error rate on vowels as well as two response patterns, specifically:</w:t>
            </w:r>
          </w:p>
          <w:p w:rsidR="00000000" w:rsidDel="00000000" w:rsidP="00000000" w:rsidRDefault="00000000" w:rsidRPr="00000000" w14:paraId="00000140">
            <w:pPr>
              <w:widowControl w:val="0"/>
              <w:numPr>
                <w:ilvl w:val="0"/>
                <w:numId w:val="8"/>
              </w:numPr>
              <w:spacing w:line="290.18181818181824" w:lineRule="auto"/>
              <w:ind w:left="720" w:right="-90" w:hanging="360"/>
              <w:rPr>
                <w:rFonts w:ascii="Verdana" w:cs="Verdana" w:eastAsia="Verdana" w:hAnsi="Verdana"/>
              </w:rPr>
            </w:pPr>
            <w:r w:rsidDel="00000000" w:rsidR="00000000" w:rsidRPr="00000000">
              <w:rPr>
                <w:rFonts w:ascii="Verdana" w:cs="Verdana" w:eastAsia="Verdana" w:hAnsi="Verdana"/>
                <w:rtl w:val="0"/>
              </w:rPr>
              <w:t xml:space="preserve">Saying the correct sounds, but recodes with incorrect sound(s), and</w:t>
            </w:r>
          </w:p>
          <w:p w:rsidR="00000000" w:rsidDel="00000000" w:rsidP="00000000" w:rsidRDefault="00000000" w:rsidRPr="00000000" w14:paraId="00000141">
            <w:pPr>
              <w:widowControl w:val="0"/>
              <w:numPr>
                <w:ilvl w:val="0"/>
                <w:numId w:val="8"/>
              </w:numPr>
              <w:ind w:left="720" w:right="-90" w:hanging="360"/>
              <w:rPr>
                <w:rFonts w:ascii="Verdana" w:cs="Verdana" w:eastAsia="Verdana" w:hAnsi="Verdana"/>
              </w:rPr>
            </w:pPr>
            <w:r w:rsidDel="00000000" w:rsidR="00000000" w:rsidRPr="00000000">
              <w:rPr>
                <w:rFonts w:ascii="Verdana" w:cs="Verdana" w:eastAsia="Verdana" w:hAnsi="Verdana"/>
                <w:rtl w:val="0"/>
              </w:rPr>
              <w:t xml:space="preserve">Tries to turn nonsense words into real words</w:t>
            </w:r>
          </w:p>
          <w:p w:rsidR="00000000" w:rsidDel="00000000" w:rsidP="00000000" w:rsidRDefault="00000000" w:rsidRPr="00000000" w14:paraId="00000142">
            <w:pPr>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143">
            <w:pPr>
              <w:rPr>
                <w:rFonts w:ascii="Verdana" w:cs="Verdana" w:eastAsia="Verdana" w:hAnsi="Verdana"/>
                <w:b w:val="1"/>
                <w:u w:val="single"/>
              </w:rPr>
            </w:pPr>
            <w:r w:rsidDel="00000000" w:rsidR="00000000" w:rsidRPr="00000000">
              <w:rPr>
                <w:rFonts w:ascii="Verdana" w:cs="Verdana" w:eastAsia="Verdana" w:hAnsi="Verdana"/>
                <w:rtl w:val="0"/>
              </w:rPr>
              <w:t xml:space="preserve">This reporting is useful for initial grouping and planning instructional support at the student and/or small group level. </w:t>
            </w:r>
            <w:r w:rsidDel="00000000" w:rsidR="00000000" w:rsidRPr="00000000">
              <w:rPr>
                <w:rtl w:val="0"/>
              </w:rPr>
            </w:r>
          </w:p>
          <w:bookmarkStart w:colFirst="0" w:colLast="0" w:name="bookmark=kix.fdyy2torjvb8" w:id="2"/>
          <w:bookmarkEnd w:id="2"/>
          <w:p w:rsidR="00000000" w:rsidDel="00000000" w:rsidP="00000000" w:rsidRDefault="00000000" w:rsidRPr="00000000" w14:paraId="00000144">
            <w:pPr>
              <w:widowControl w:val="0"/>
              <w:spacing w:before="260" w:lineRule="auto"/>
              <w:ind w:right="-90"/>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Item-Level Detail View</w:t>
            </w:r>
          </w:p>
          <w:p w:rsidR="00000000" w:rsidDel="00000000" w:rsidP="00000000" w:rsidRDefault="00000000" w:rsidRPr="00000000" w14:paraId="00000145">
            <w:pPr>
              <w:widowControl w:val="0"/>
              <w:spacing w:before="260" w:lineRule="auto"/>
              <w:ind w:right="-90"/>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146">
            <w:pPr>
              <w:widowControl w:val="0"/>
              <w:ind w:right="-90"/>
              <w:rPr>
                <w:rFonts w:ascii="Verdana" w:cs="Verdana" w:eastAsia="Verdana" w:hAnsi="Verdana"/>
                <w:b w:val="1"/>
                <w:u w:val="single"/>
              </w:rPr>
            </w:pPr>
            <w:r w:rsidDel="00000000" w:rsidR="00000000" w:rsidRPr="00000000">
              <w:rPr>
                <w:rFonts w:ascii="Verdana" w:cs="Verdana" w:eastAsia="Verdana" w:hAnsi="Verdana"/>
              </w:rPr>
              <w:drawing>
                <wp:inline distB="114300" distT="114300" distL="114300" distR="114300">
                  <wp:extent cx="4301709" cy="4824413"/>
                  <wp:effectExtent b="0" l="0" r="0" t="0"/>
                  <wp:docPr id="3" name="image22.png"/>
                  <a:graphic>
                    <a:graphicData uri="http://schemas.openxmlformats.org/drawingml/2006/picture">
                      <pic:pic>
                        <pic:nvPicPr>
                          <pic:cNvPr id="0" name="image22.png"/>
                          <pic:cNvPicPr preferRelativeResize="0"/>
                        </pic:nvPicPr>
                        <pic:blipFill>
                          <a:blip r:embed="rId52"/>
                          <a:srcRect b="0" l="0" r="0" t="0"/>
                          <a:stretch>
                            <a:fillRect/>
                          </a:stretch>
                        </pic:blipFill>
                        <pic:spPr>
                          <a:xfrm>
                            <a:off x="0" y="0"/>
                            <a:ext cx="4301709" cy="4824413"/>
                          </a:xfrm>
                          <a:prstGeom prst="rect"/>
                          <a:ln/>
                        </pic:spPr>
                      </pic:pic>
                    </a:graphicData>
                  </a:graphic>
                </wp:inline>
              </w:drawing>
            </w:r>
            <w:r w:rsidDel="00000000" w:rsidR="00000000" w:rsidRPr="00000000">
              <w:rPr>
                <w:rtl w:val="0"/>
              </w:rPr>
            </w:r>
          </w:p>
          <w:p w:rsidR="00000000" w:rsidDel="00000000" w:rsidP="00000000" w:rsidRDefault="00000000" w:rsidRPr="00000000" w14:paraId="00000147">
            <w:pPr>
              <w:widowControl w:val="0"/>
              <w:ind w:right="-90"/>
              <w:rPr>
                <w:rFonts w:ascii="Verdana" w:cs="Verdana" w:eastAsia="Verdana" w:hAnsi="Verdana"/>
              </w:rPr>
            </w:pPr>
            <w:r w:rsidDel="00000000" w:rsidR="00000000" w:rsidRPr="00000000">
              <w:rPr>
                <w:rtl w:val="0"/>
              </w:rPr>
            </w:r>
          </w:p>
          <w:p w:rsidR="00000000" w:rsidDel="00000000" w:rsidP="00000000" w:rsidRDefault="00000000" w:rsidRPr="00000000" w14:paraId="00000148">
            <w:pPr>
              <w:rPr>
                <w:rFonts w:ascii="Verdana" w:cs="Verdana" w:eastAsia="Verdana" w:hAnsi="Verdana"/>
              </w:rPr>
            </w:pPr>
            <w:r w:rsidDel="00000000" w:rsidR="00000000" w:rsidRPr="00000000">
              <w:rPr>
                <w:rtl w:val="0"/>
              </w:rPr>
            </w:r>
          </w:p>
          <w:p w:rsidR="00000000" w:rsidDel="00000000" w:rsidP="00000000" w:rsidRDefault="00000000" w:rsidRPr="00000000" w14:paraId="00000149">
            <w:pPr>
              <w:rPr/>
            </w:pPr>
            <w:r w:rsidDel="00000000" w:rsidR="00000000" w:rsidRPr="00000000">
              <w:rPr>
                <w:rFonts w:ascii="Verdana" w:cs="Verdana" w:eastAsia="Verdana" w:hAnsi="Verdana"/>
                <w:rtl w:val="0"/>
              </w:rPr>
              <w:t xml:space="preserve">Because students needing intensive support are likely to have individual and sometimes unique needs, their progress is monitored frequently and their intervention is modified dynamically to ensure adequate progress. ALO allows educators to dynamically track student progress monitoring data as shown in the image below.</w:t>
            </w:r>
            <w:r w:rsidDel="00000000" w:rsidR="00000000" w:rsidRPr="00000000">
              <w:rPr>
                <w:rtl w:val="0"/>
              </w:rPr>
            </w:r>
          </w:p>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Progress Monitoring View</w:t>
            </w:r>
          </w:p>
          <w:p w:rsidR="00000000" w:rsidDel="00000000" w:rsidP="00000000" w:rsidRDefault="00000000" w:rsidRPr="00000000" w14:paraId="0000014D">
            <w:pPr>
              <w:rPr>
                <w:rFonts w:ascii="Verdana" w:cs="Verdana" w:eastAsia="Verdana" w:hAnsi="Verdana"/>
                <w:b w:val="1"/>
              </w:rPr>
            </w:pPr>
            <w:r w:rsidDel="00000000" w:rsidR="00000000" w:rsidRPr="00000000">
              <w:rPr>
                <w:rtl w:val="0"/>
              </w:rPr>
            </w:r>
          </w:p>
          <w:p w:rsidR="00000000" w:rsidDel="00000000" w:rsidP="00000000" w:rsidRDefault="00000000" w:rsidRPr="00000000" w14:paraId="0000014E">
            <w:pPr>
              <w:rPr>
                <w:rFonts w:ascii="Verdana" w:cs="Verdana" w:eastAsia="Verdana" w:hAnsi="Verdana"/>
                <w:b w:val="1"/>
              </w:rPr>
            </w:pPr>
            <w:r w:rsidDel="00000000" w:rsidR="00000000" w:rsidRPr="00000000">
              <w:rPr>
                <w:rFonts w:ascii="Verdana" w:cs="Verdana" w:eastAsia="Verdana" w:hAnsi="Verdana"/>
                <w:b w:val="1"/>
              </w:rPr>
              <w:drawing>
                <wp:inline distB="114300" distT="114300" distL="114300" distR="114300">
                  <wp:extent cx="5800725" cy="3340100"/>
                  <wp:effectExtent b="0" l="0" r="0" t="0"/>
                  <wp:docPr id="33" name="image30.png"/>
                  <a:graphic>
                    <a:graphicData uri="http://schemas.openxmlformats.org/drawingml/2006/picture">
                      <pic:pic>
                        <pic:nvPicPr>
                          <pic:cNvPr id="0" name="image30.png"/>
                          <pic:cNvPicPr preferRelativeResize="0"/>
                        </pic:nvPicPr>
                        <pic:blipFill>
                          <a:blip r:embed="rId53"/>
                          <a:srcRect b="0" l="0" r="0" t="0"/>
                          <a:stretch>
                            <a:fillRect/>
                          </a:stretch>
                        </pic:blipFill>
                        <pic:spPr>
                          <a:xfrm>
                            <a:off x="0" y="0"/>
                            <a:ext cx="5800725"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rPr>
                <w:rFonts w:ascii="Verdana" w:cs="Verdana" w:eastAsia="Verdana" w:hAnsi="Verdana"/>
                <w:b w:val="1"/>
              </w:rPr>
            </w:pPr>
            <w:r w:rsidDel="00000000" w:rsidR="00000000" w:rsidRPr="00000000">
              <w:rPr>
                <w:rtl w:val="0"/>
              </w:rPr>
            </w:r>
          </w:p>
          <w:p w:rsidR="00000000" w:rsidDel="00000000" w:rsidP="00000000" w:rsidRDefault="00000000" w:rsidRPr="00000000" w14:paraId="00000150">
            <w:pPr>
              <w:spacing w:after="200" w:before="200" w:line="240" w:lineRule="auto"/>
              <w:rPr>
                <w:rFonts w:ascii="Verdana" w:cs="Verdana" w:eastAsia="Verdana" w:hAnsi="Verdana"/>
              </w:rPr>
            </w:pPr>
            <w:r w:rsidDel="00000000" w:rsidR="00000000" w:rsidRPr="00000000">
              <w:rPr>
                <w:rFonts w:ascii="Verdana" w:cs="Verdana" w:eastAsia="Verdana" w:hAnsi="Verdana"/>
                <w:rtl w:val="0"/>
              </w:rPr>
              <w:t xml:space="preserve">Intervention lines can be added, by educators, to these graphs to indicate where supportive instruction and/or other testing has occurred as well as notes about decision making. Every student can receive personalized instructional decision making per their performance and per the impact of instruction they receive. The graphs in ALO provide a place to capture and track all of these decisions and changes for the student. </w:t>
            </w:r>
          </w:p>
          <w:p w:rsidR="00000000" w:rsidDel="00000000" w:rsidP="00000000" w:rsidRDefault="00000000" w:rsidRPr="00000000" w14:paraId="00000151">
            <w:pPr>
              <w:spacing w:after="200" w:before="200" w:line="240" w:lineRule="auto"/>
              <w:rPr>
                <w:rFonts w:ascii="Verdana" w:cs="Verdana" w:eastAsia="Verdana" w:hAnsi="Verdana"/>
              </w:rPr>
            </w:pPr>
            <w:r w:rsidDel="00000000" w:rsidR="00000000" w:rsidRPr="00000000">
              <w:rPr>
                <w:rtl w:val="0"/>
              </w:rPr>
            </w:r>
          </w:p>
          <w:p w:rsidR="00000000" w:rsidDel="00000000" w:rsidP="00000000" w:rsidRDefault="00000000" w:rsidRPr="00000000" w14:paraId="00000152">
            <w:pPr>
              <w:spacing w:after="200" w:before="200" w:line="240" w:lineRule="auto"/>
              <w:rPr>
                <w:rFonts w:ascii="Verdana" w:cs="Verdana" w:eastAsia="Verdana" w:hAnsi="Verdana"/>
              </w:rPr>
            </w:pPr>
            <w:r w:rsidDel="00000000" w:rsidR="00000000" w:rsidRPr="00000000">
              <w:rPr>
                <w:rtl w:val="0"/>
              </w:rPr>
            </w:r>
          </w:p>
          <w:p w:rsidR="00000000" w:rsidDel="00000000" w:rsidP="00000000" w:rsidRDefault="00000000" w:rsidRPr="00000000" w14:paraId="00000153">
            <w:pPr>
              <w:spacing w:after="200" w:before="200" w:line="240" w:lineRule="auto"/>
              <w:rPr>
                <w:rFonts w:ascii="Verdana" w:cs="Verdana" w:eastAsia="Verdana" w:hAnsi="Verdana"/>
              </w:rPr>
            </w:pPr>
            <w:r w:rsidDel="00000000" w:rsidR="00000000" w:rsidRPr="00000000">
              <w:rPr>
                <w:rtl w:val="0"/>
              </w:rPr>
            </w:r>
          </w:p>
          <w:p w:rsidR="00000000" w:rsidDel="00000000" w:rsidP="00000000" w:rsidRDefault="00000000" w:rsidRPr="00000000" w14:paraId="00000154">
            <w:pPr>
              <w:spacing w:after="200" w:before="200" w:line="240" w:lineRule="auto"/>
              <w:rPr>
                <w:rFonts w:ascii="Verdana" w:cs="Verdana" w:eastAsia="Verdana" w:hAnsi="Verdana"/>
                <w:b w:val="1"/>
              </w:rPr>
            </w:pPr>
            <w:r w:rsidDel="00000000" w:rsidR="00000000" w:rsidRPr="00000000">
              <w:rPr>
                <w:rFonts w:ascii="Avenir" w:cs="Avenir" w:eastAsia="Avenir" w:hAnsi="Avenir"/>
                <w:color w:val="0000ff"/>
                <w:sz w:val="20"/>
                <w:szCs w:val="20"/>
              </w:rPr>
              <w:drawing>
                <wp:inline distB="114300" distT="114300" distL="114300" distR="114300">
                  <wp:extent cx="5800725" cy="5410200"/>
                  <wp:effectExtent b="0" l="0" r="0" t="0"/>
                  <wp:docPr id="24" name="image14.png"/>
                  <a:graphic>
                    <a:graphicData uri="http://schemas.openxmlformats.org/drawingml/2006/picture">
                      <pic:pic>
                        <pic:nvPicPr>
                          <pic:cNvPr id="0" name="image14.png"/>
                          <pic:cNvPicPr preferRelativeResize="0"/>
                        </pic:nvPicPr>
                        <pic:blipFill>
                          <a:blip r:embed="rId54"/>
                          <a:srcRect b="0" l="0" r="0" t="0"/>
                          <a:stretch>
                            <a:fillRect/>
                          </a:stretch>
                        </pic:blipFill>
                        <pic:spPr>
                          <a:xfrm>
                            <a:off x="0" y="0"/>
                            <a:ext cx="5800725" cy="5410200"/>
                          </a:xfrm>
                          <a:prstGeom prst="rect"/>
                          <a:ln/>
                        </pic:spPr>
                      </pic:pic>
                    </a:graphicData>
                  </a:graphic>
                </wp:inline>
              </w:drawing>
            </w:r>
            <w:r w:rsidDel="00000000" w:rsidR="00000000" w:rsidRPr="00000000">
              <w:rPr>
                <w:rtl w:val="0"/>
              </w:rPr>
            </w:r>
          </w:p>
          <w:p w:rsidR="00000000" w:rsidDel="00000000" w:rsidP="00000000" w:rsidRDefault="00000000" w:rsidRPr="00000000" w14:paraId="00000155">
            <w:pPr>
              <w:rPr>
                <w:rFonts w:ascii="Verdana" w:cs="Verdana" w:eastAsia="Verdana" w:hAnsi="Verdana"/>
                <w:b w:val="1"/>
              </w:rPr>
            </w:pPr>
            <w:r w:rsidDel="00000000" w:rsidR="00000000" w:rsidRPr="00000000">
              <w:rPr>
                <w:rtl w:val="0"/>
              </w:rPr>
            </w:r>
          </w:p>
        </w:tc>
      </w:tr>
    </w:tbl>
    <w:p w:rsidR="00000000" w:rsidDel="00000000" w:rsidP="00000000" w:rsidRDefault="00000000" w:rsidRPr="00000000" w14:paraId="00000156">
      <w:pPr>
        <w:rPr/>
      </w:pPr>
      <w:r w:rsidDel="00000000" w:rsidR="00000000" w:rsidRPr="00000000">
        <w:rPr>
          <w:rtl w:val="0"/>
        </w:rPr>
      </w:r>
    </w:p>
    <w:p w:rsidR="00000000" w:rsidDel="00000000" w:rsidP="00000000" w:rsidRDefault="00000000" w:rsidRPr="00000000" w14:paraId="00000157">
      <w:pPr>
        <w:rPr/>
      </w:pPr>
      <w:r w:rsidDel="00000000" w:rsidR="00000000" w:rsidRPr="00000000">
        <w:rPr>
          <w:rtl w:val="0"/>
        </w:rPr>
        <w:t xml:space="preserve">8. Provide a description and evidence of the </w:t>
      </w:r>
      <w:r w:rsidDel="00000000" w:rsidR="00000000" w:rsidRPr="00000000">
        <w:rPr>
          <w:rtl w:val="0"/>
        </w:rPr>
        <w:t xml:space="preserve">statewide</w:t>
      </w:r>
      <w:r w:rsidDel="00000000" w:rsidR="00000000" w:rsidRPr="00000000">
        <w:rPr>
          <w:rtl w:val="0"/>
        </w:rPr>
        <w:t xml:space="preserve"> data analysis that will be given to the department that will include identification of student reading support and guides for targeted intervention efforts.</w:t>
      </w:r>
    </w:p>
    <w:tbl>
      <w:tblPr>
        <w:tblStyle w:val="Table10"/>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1"/>
          <w:tblHeader w:val="0"/>
        </w:trPr>
        <w:tc>
          <w:tcPr>
            <w:shd w:fill="c1e4f5" w:val="clear"/>
          </w:tcPr>
          <w:p w:rsidR="00000000" w:rsidDel="00000000" w:rsidP="00000000" w:rsidRDefault="00000000" w:rsidRPr="00000000" w14:paraId="00000158">
            <w:pPr>
              <w:rPr>
                <w:rFonts w:ascii="Verdana" w:cs="Verdana" w:eastAsia="Verdana" w:hAnsi="Verdana"/>
              </w:rPr>
            </w:pPr>
            <w:r w:rsidDel="00000000" w:rsidR="00000000" w:rsidRPr="00000000">
              <w:rPr>
                <w:rFonts w:ascii="Verdana" w:cs="Verdana" w:eastAsia="Verdana" w:hAnsi="Verdana"/>
                <w:rtl w:val="0"/>
              </w:rPr>
              <w:t xml:space="preserve">Acadience Learning currently meets the diverse needs of thousands of schools and districts in all areas of the United States, as well as internationally. Our customers include districts of all sizes and demographics, and we provide large-scale district, multi-district projects, and statewide implementation support as well. Acadience is currently engaged in two state level implementations of Acadience Reading K-6. Working with the leadership at the state Departments of Education, Acadience is able to provide analysis tasks and customized reports upon request.  </w:t>
            </w:r>
          </w:p>
          <w:p w:rsidR="00000000" w:rsidDel="00000000" w:rsidP="00000000" w:rsidRDefault="00000000" w:rsidRPr="00000000" w14:paraId="00000159">
            <w:pPr>
              <w:rPr>
                <w:rFonts w:ascii="Verdana" w:cs="Verdana" w:eastAsia="Verdana" w:hAnsi="Verdana"/>
              </w:rPr>
            </w:pPr>
            <w:r w:rsidDel="00000000" w:rsidR="00000000" w:rsidRPr="00000000">
              <w:rPr>
                <w:rtl w:val="0"/>
              </w:rPr>
            </w:r>
          </w:p>
          <w:p w:rsidR="00000000" w:rsidDel="00000000" w:rsidP="00000000" w:rsidRDefault="00000000" w:rsidRPr="00000000" w14:paraId="0000015A">
            <w:pPr>
              <w:rPr>
                <w:rFonts w:ascii="Verdana" w:cs="Verdana" w:eastAsia="Verdana" w:hAnsi="Verdana"/>
              </w:rPr>
            </w:pPr>
            <w:r w:rsidDel="00000000" w:rsidR="00000000" w:rsidRPr="00000000">
              <w:rPr>
                <w:rFonts w:ascii="Verdana" w:cs="Verdana" w:eastAsia="Verdana" w:hAnsi="Verdana"/>
                <w:rtl w:val="0"/>
              </w:rPr>
              <w:t xml:space="preserve">Examples of custom reports for we provide for multi-district projects and state-level implementations include:</w:t>
            </w:r>
          </w:p>
          <w:p w:rsidR="00000000" w:rsidDel="00000000" w:rsidP="00000000" w:rsidRDefault="00000000" w:rsidRPr="00000000" w14:paraId="0000015B">
            <w:pPr>
              <w:rPr>
                <w:rFonts w:ascii="Verdana" w:cs="Verdana" w:eastAsia="Verdana" w:hAnsi="Verdana"/>
              </w:rPr>
            </w:pPr>
            <w:r w:rsidDel="00000000" w:rsidR="00000000" w:rsidRPr="00000000">
              <w:rPr>
                <w:rtl w:val="0"/>
              </w:rPr>
            </w:r>
          </w:p>
          <w:p w:rsidR="00000000" w:rsidDel="00000000" w:rsidP="00000000" w:rsidRDefault="00000000" w:rsidRPr="00000000" w14:paraId="0000015C">
            <w:pPr>
              <w:numPr>
                <w:ilvl w:val="0"/>
                <w:numId w:val="10"/>
              </w:numPr>
              <w:ind w:left="720" w:hanging="360"/>
              <w:rPr>
                <w:rFonts w:ascii="Verdana" w:cs="Verdana" w:eastAsia="Verdana" w:hAnsi="Verdana"/>
              </w:rPr>
            </w:pPr>
            <w:r w:rsidDel="00000000" w:rsidR="00000000" w:rsidRPr="00000000">
              <w:rPr>
                <w:rFonts w:ascii="Verdana" w:cs="Verdana" w:eastAsia="Verdana" w:hAnsi="Verdana"/>
                <w:rtl w:val="0"/>
              </w:rPr>
              <w:t xml:space="preserve">Benchmark Overview </w:t>
            </w:r>
          </w:p>
          <w:p w:rsidR="00000000" w:rsidDel="00000000" w:rsidP="00000000" w:rsidRDefault="00000000" w:rsidRPr="00000000" w14:paraId="0000015D">
            <w:pPr>
              <w:numPr>
                <w:ilvl w:val="1"/>
                <w:numId w:val="10"/>
              </w:numPr>
              <w:ind w:left="1440" w:hanging="360"/>
              <w:rPr>
                <w:rFonts w:ascii="Verdana" w:cs="Verdana" w:eastAsia="Verdana" w:hAnsi="Verdana"/>
              </w:rPr>
            </w:pPr>
            <w:r w:rsidDel="00000000" w:rsidR="00000000" w:rsidRPr="00000000">
              <w:rPr>
                <w:rFonts w:ascii="Verdana" w:cs="Verdana" w:eastAsia="Verdana" w:hAnsi="Verdana"/>
                <w:rtl w:val="0"/>
              </w:rPr>
              <w:t xml:space="preserve">This report summarizes the percent of students in each benchmark status category broken out by grade and measure for a given assessment period.</w:t>
            </w:r>
          </w:p>
          <w:p w:rsidR="00000000" w:rsidDel="00000000" w:rsidP="00000000" w:rsidRDefault="00000000" w:rsidRPr="00000000" w14:paraId="0000015E">
            <w:pPr>
              <w:numPr>
                <w:ilvl w:val="0"/>
                <w:numId w:val="10"/>
              </w:numPr>
              <w:ind w:left="720" w:hanging="360"/>
              <w:rPr>
                <w:rFonts w:ascii="Verdana" w:cs="Verdana" w:eastAsia="Verdana" w:hAnsi="Verdana"/>
              </w:rPr>
            </w:pPr>
            <w:r w:rsidDel="00000000" w:rsidR="00000000" w:rsidRPr="00000000">
              <w:rPr>
                <w:rFonts w:ascii="Verdana" w:cs="Verdana" w:eastAsia="Verdana" w:hAnsi="Verdana"/>
                <w:rtl w:val="0"/>
              </w:rPr>
              <w:t xml:space="preserve">Effectiveness of Instructional Support</w:t>
            </w:r>
          </w:p>
          <w:p w:rsidR="00000000" w:rsidDel="00000000" w:rsidP="00000000" w:rsidRDefault="00000000" w:rsidRPr="00000000" w14:paraId="0000015F">
            <w:pPr>
              <w:numPr>
                <w:ilvl w:val="1"/>
                <w:numId w:val="10"/>
              </w:numPr>
              <w:ind w:left="1440" w:hanging="360"/>
              <w:rPr>
                <w:rFonts w:ascii="Verdana" w:cs="Verdana" w:eastAsia="Verdana" w:hAnsi="Verdana"/>
              </w:rPr>
            </w:pPr>
            <w:r w:rsidDel="00000000" w:rsidR="00000000" w:rsidRPr="00000000">
              <w:rPr>
                <w:rFonts w:ascii="Verdana" w:cs="Verdana" w:eastAsia="Verdana" w:hAnsi="Verdana"/>
                <w:rtl w:val="0"/>
              </w:rPr>
              <w:t xml:space="preserve">This report examines a school’s or district’s effectiveness of instructional support by grouping students by their benchmark status category at one assessment period and then determining how that group did at the next assessment period by calculating the percentage in each benchmark status and Pathway of Progres.</w:t>
            </w:r>
          </w:p>
          <w:p w:rsidR="00000000" w:rsidDel="00000000" w:rsidP="00000000" w:rsidRDefault="00000000" w:rsidRPr="00000000" w14:paraId="00000160">
            <w:pPr>
              <w:numPr>
                <w:ilvl w:val="0"/>
                <w:numId w:val="10"/>
              </w:numPr>
              <w:ind w:left="720" w:hanging="360"/>
              <w:rPr>
                <w:rFonts w:ascii="Verdana" w:cs="Verdana" w:eastAsia="Verdana" w:hAnsi="Verdana"/>
              </w:rPr>
            </w:pPr>
            <w:r w:rsidDel="00000000" w:rsidR="00000000" w:rsidRPr="00000000">
              <w:rPr>
                <w:rFonts w:ascii="Verdana" w:cs="Verdana" w:eastAsia="Verdana" w:hAnsi="Verdana"/>
                <w:rtl w:val="0"/>
              </w:rPr>
              <w:t xml:space="preserve">Cross-Year Comparisons</w:t>
            </w:r>
          </w:p>
          <w:p w:rsidR="00000000" w:rsidDel="00000000" w:rsidP="00000000" w:rsidRDefault="00000000" w:rsidRPr="00000000" w14:paraId="00000161">
            <w:pPr>
              <w:numPr>
                <w:ilvl w:val="1"/>
                <w:numId w:val="10"/>
              </w:numPr>
              <w:ind w:left="1440" w:hanging="360"/>
              <w:rPr>
                <w:rFonts w:ascii="Verdana" w:cs="Verdana" w:eastAsia="Verdana" w:hAnsi="Verdana"/>
              </w:rPr>
            </w:pPr>
            <w:r w:rsidDel="00000000" w:rsidR="00000000" w:rsidRPr="00000000">
              <w:rPr>
                <w:rFonts w:ascii="Verdana" w:cs="Verdana" w:eastAsia="Verdana" w:hAnsi="Verdana"/>
                <w:rtl w:val="0"/>
              </w:rPr>
              <w:t xml:space="preserve">This report shows the percentage of students who scored At or Above Benchmark across several years of the implementation. It can also be constructed to show the percentage of students making Typical Progress or better according to Pathways of Progress. </w:t>
            </w:r>
          </w:p>
          <w:p w:rsidR="00000000" w:rsidDel="00000000" w:rsidP="00000000" w:rsidRDefault="00000000" w:rsidRPr="00000000" w14:paraId="00000162">
            <w:pPr>
              <w:rPr>
                <w:rFonts w:ascii="Verdana" w:cs="Verdana" w:eastAsia="Verdana" w:hAnsi="Verdana"/>
                <w:highlight w:val="yellow"/>
              </w:rPr>
            </w:pPr>
            <w:r w:rsidDel="00000000" w:rsidR="00000000" w:rsidRPr="00000000">
              <w:rPr>
                <w:rtl w:val="0"/>
              </w:rPr>
            </w:r>
          </w:p>
          <w:p w:rsidR="00000000" w:rsidDel="00000000" w:rsidP="00000000" w:rsidRDefault="00000000" w:rsidRPr="00000000" w14:paraId="00000163">
            <w:pPr>
              <w:rPr>
                <w:rFonts w:ascii="Verdana" w:cs="Verdana" w:eastAsia="Verdana" w:hAnsi="Verdana"/>
              </w:rPr>
            </w:pPr>
            <w:r w:rsidDel="00000000" w:rsidR="00000000" w:rsidRPr="00000000">
              <w:rPr>
                <w:rFonts w:ascii="Verdana" w:cs="Verdana" w:eastAsia="Verdana" w:hAnsi="Verdana"/>
                <w:rtl w:val="0"/>
              </w:rPr>
              <w:t xml:space="preserve">For samples of these reports, please see </w:t>
            </w:r>
            <w:hyperlink r:id="rId55">
              <w:r w:rsidDel="00000000" w:rsidR="00000000" w:rsidRPr="00000000">
                <w:rPr>
                  <w:rFonts w:ascii="Verdana" w:cs="Verdana" w:eastAsia="Verdana" w:hAnsi="Verdana"/>
                  <w:color w:val="1155cc"/>
                  <w:u w:val="single"/>
                  <w:rtl w:val="0"/>
                </w:rPr>
                <w:t xml:space="preserve">Acadience Reading K–6 Project Report Sample</w:t>
              </w:r>
            </w:hyperlink>
            <w:r w:rsidDel="00000000" w:rsidR="00000000" w:rsidRPr="00000000">
              <w:rPr>
                <w:rFonts w:ascii="Verdana" w:cs="Verdana" w:eastAsia="Verdana" w:hAnsi="Verdana"/>
                <w:rtl w:val="0"/>
              </w:rPr>
              <w:t xml:space="preserve">.</w:t>
            </w:r>
          </w:p>
          <w:p w:rsidR="00000000" w:rsidDel="00000000" w:rsidP="00000000" w:rsidRDefault="00000000" w:rsidRPr="00000000" w14:paraId="00000164">
            <w:pPr>
              <w:rPr>
                <w:rFonts w:ascii="Verdana" w:cs="Verdana" w:eastAsia="Verdana" w:hAnsi="Verdana"/>
              </w:rPr>
            </w:pPr>
            <w:r w:rsidDel="00000000" w:rsidR="00000000" w:rsidRPr="00000000">
              <w:rPr>
                <w:rtl w:val="0"/>
              </w:rPr>
            </w:r>
          </w:p>
          <w:p w:rsidR="00000000" w:rsidDel="00000000" w:rsidP="00000000" w:rsidRDefault="00000000" w:rsidRPr="00000000" w14:paraId="00000165">
            <w:pPr>
              <w:rPr>
                <w:rFonts w:ascii="Verdana" w:cs="Verdana" w:eastAsia="Verdana" w:hAnsi="Verdana"/>
              </w:rPr>
            </w:pPr>
            <w:r w:rsidDel="00000000" w:rsidR="00000000" w:rsidRPr="00000000">
              <w:rPr>
                <w:rtl w:val="0"/>
              </w:rPr>
            </w:r>
          </w:p>
          <w:p w:rsidR="00000000" w:rsidDel="00000000" w:rsidP="00000000" w:rsidRDefault="00000000" w:rsidRPr="00000000" w14:paraId="00000166">
            <w:pPr>
              <w:rPr>
                <w:rFonts w:ascii="Verdana" w:cs="Verdana" w:eastAsia="Verdana" w:hAnsi="Verdana"/>
              </w:rPr>
            </w:pPr>
            <w:r w:rsidDel="00000000" w:rsidR="00000000" w:rsidRPr="00000000">
              <w:rPr>
                <w:rFonts w:ascii="Verdana" w:cs="Verdana" w:eastAsia="Verdana" w:hAnsi="Verdana"/>
                <w:rtl w:val="0"/>
              </w:rPr>
              <w:t xml:space="preserve">In addition, Acadience Learning Online (ALO) supports digital assessment administration and data management/reporting services. State Project Accounts can be established to provide timely access to relevant data. </w:t>
              <w:br w:type="textWrapping"/>
              <w:br w:type="textWrapping"/>
              <w:t xml:space="preserve">Authenticated users can access ALO via the app or via a web browser for system management, data entry and data reporting. Digital administration of Acadience measures is facilitated through the use of the ALO app on supported touchscreen devices (tablet size or larger).</w:t>
            </w:r>
          </w:p>
          <w:p w:rsidR="00000000" w:rsidDel="00000000" w:rsidP="00000000" w:rsidRDefault="00000000" w:rsidRPr="00000000" w14:paraId="00000167">
            <w:pPr>
              <w:rPr>
                <w:rFonts w:ascii="Verdana" w:cs="Verdana" w:eastAsia="Verdana" w:hAnsi="Verdana"/>
              </w:rPr>
            </w:pPr>
            <w:r w:rsidDel="00000000" w:rsidR="00000000" w:rsidRPr="00000000">
              <w:rPr>
                <w:rtl w:val="0"/>
              </w:rPr>
            </w:r>
          </w:p>
          <w:p w:rsidR="00000000" w:rsidDel="00000000" w:rsidP="00000000" w:rsidRDefault="00000000" w:rsidRPr="00000000" w14:paraId="00000168">
            <w:pPr>
              <w:rPr>
                <w:rFonts w:ascii="Verdana" w:cs="Verdana" w:eastAsia="Verdana" w:hAnsi="Verdana"/>
              </w:rPr>
            </w:pPr>
            <w:r w:rsidDel="00000000" w:rsidR="00000000" w:rsidRPr="00000000">
              <w:rPr>
                <w:rFonts w:ascii="Verdana" w:cs="Verdana" w:eastAsia="Verdana" w:hAnsi="Verdana"/>
                <w:rtl w:val="0"/>
              </w:rPr>
              <w:t xml:space="preserve">ALO supports users of Acadience Reading K–6 along with Acadience RAN and Acadience Reading Survey. ALO provides free access to assessment materials embedded within the application. This requires no purchase of any additional assessment materials. Additionally, training and support videos are embedded and easily accessible. This supports accuracy of measure administration and ongoing calibration of standardized scoring rules. Digital test administration is what we recommend for the state’s implementation as it allows for greater consistency in administration across the statewide implementation and will provide immediate access to data for the state, district, school and classroom uses.</w:t>
            </w:r>
          </w:p>
          <w:p w:rsidR="00000000" w:rsidDel="00000000" w:rsidP="00000000" w:rsidRDefault="00000000" w:rsidRPr="00000000" w14:paraId="00000169">
            <w:pPr>
              <w:rPr>
                <w:rFonts w:ascii="Verdana" w:cs="Verdana" w:eastAsia="Verdana" w:hAnsi="Verdana"/>
              </w:rPr>
            </w:pPr>
            <w:r w:rsidDel="00000000" w:rsidR="00000000" w:rsidRPr="00000000">
              <w:rPr>
                <w:rtl w:val="0"/>
              </w:rPr>
            </w:r>
          </w:p>
          <w:p w:rsidR="00000000" w:rsidDel="00000000" w:rsidP="00000000" w:rsidRDefault="00000000" w:rsidRPr="00000000" w14:paraId="0000016A">
            <w:pPr>
              <w:rPr>
                <w:rFonts w:ascii="Verdana" w:cs="Verdana" w:eastAsia="Verdana" w:hAnsi="Verdana"/>
              </w:rPr>
            </w:pPr>
            <w:r w:rsidDel="00000000" w:rsidR="00000000" w:rsidRPr="00000000">
              <w:rPr>
                <w:rFonts w:ascii="Verdana" w:cs="Verdana" w:eastAsia="Verdana" w:hAnsi="Verdana"/>
                <w:rtl w:val="0"/>
              </w:rPr>
              <w:t xml:space="preserve">Data from test administration is immediately available in ALO after digital administration or manual entry and does not require an extra step to sync after testing. Test scores will immediately populate in all data views and reports.</w:t>
            </w:r>
          </w:p>
          <w:p w:rsidR="00000000" w:rsidDel="00000000" w:rsidP="00000000" w:rsidRDefault="00000000" w:rsidRPr="00000000" w14:paraId="0000016B">
            <w:pPr>
              <w:rPr>
                <w:rFonts w:ascii="Verdana" w:cs="Verdana" w:eastAsia="Verdana" w:hAnsi="Verdana"/>
              </w:rPr>
            </w:pPr>
            <w:r w:rsidDel="00000000" w:rsidR="00000000" w:rsidRPr="00000000">
              <w:rPr>
                <w:rtl w:val="0"/>
              </w:rPr>
            </w:r>
          </w:p>
          <w:p w:rsidR="00000000" w:rsidDel="00000000" w:rsidP="00000000" w:rsidRDefault="00000000" w:rsidRPr="00000000" w14:paraId="0000016C">
            <w:pPr>
              <w:rPr>
                <w:rFonts w:ascii="Verdana" w:cs="Verdana" w:eastAsia="Verdana" w:hAnsi="Verdana"/>
              </w:rPr>
            </w:pPr>
            <w:r w:rsidDel="00000000" w:rsidR="00000000" w:rsidRPr="00000000">
              <w:rPr>
                <w:rFonts w:ascii="Verdana" w:cs="Verdana" w:eastAsia="Verdana" w:hAnsi="Verdana"/>
                <w:rtl w:val="0"/>
              </w:rPr>
              <w:t xml:space="preserve">ALO provides data views and reports at the project, district, school, class and student levels. The system offers dynamic and flexible reporting with data views that are customizable. Data views in ALO offer interactive features for online reporting and also include options for printing or saving static reports.</w:t>
            </w:r>
          </w:p>
          <w:p w:rsidR="00000000" w:rsidDel="00000000" w:rsidP="00000000" w:rsidRDefault="00000000" w:rsidRPr="00000000" w14:paraId="0000016D">
            <w:pPr>
              <w:rPr>
                <w:rFonts w:ascii="Verdana" w:cs="Verdana" w:eastAsia="Verdana" w:hAnsi="Verdana"/>
              </w:rPr>
            </w:pPr>
            <w:r w:rsidDel="00000000" w:rsidR="00000000" w:rsidRPr="00000000">
              <w:rPr>
                <w:rtl w:val="0"/>
              </w:rPr>
            </w:r>
          </w:p>
          <w:p w:rsidR="00000000" w:rsidDel="00000000" w:rsidP="00000000" w:rsidRDefault="00000000" w:rsidRPr="00000000" w14:paraId="0000016E">
            <w:pPr>
              <w:rPr>
                <w:rFonts w:ascii="Verdana" w:cs="Verdana" w:eastAsia="Verdana" w:hAnsi="Verdana"/>
              </w:rPr>
            </w:pPr>
            <w:r w:rsidDel="00000000" w:rsidR="00000000" w:rsidRPr="00000000">
              <w:rPr>
                <w:rFonts w:ascii="Verdana" w:cs="Verdana" w:eastAsia="Verdana" w:hAnsi="Verdana"/>
                <w:rtl w:val="0"/>
              </w:rPr>
              <w:t xml:space="preserve">ALO was developed to be intuitive and easy to use. Upon logging in, users will first see a Dashboard providing a quick glance at the most relevant and up-to-date data customized to each user type. Other sections of the system are accessible by selecting the “My District” or “My School” button, and then navigating to district, school, or class level reports. State-level users will have a “My Districts” option that will go to a list of all districts in the state.</w:t>
            </w:r>
            <w:r w:rsidDel="00000000" w:rsidR="00000000" w:rsidRPr="00000000">
              <w:rPr>
                <w:rtl w:val="0"/>
              </w:rPr>
            </w:r>
          </w:p>
          <w:p w:rsidR="00000000" w:rsidDel="00000000" w:rsidP="00000000" w:rsidRDefault="00000000" w:rsidRPr="00000000" w14:paraId="0000016F">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170">
            <w:pPr>
              <w:spacing w:line="276" w:lineRule="auto"/>
              <w:rPr>
                <w:rFonts w:ascii="Verdana" w:cs="Verdana" w:eastAsia="Verdana" w:hAnsi="Verdana"/>
                <w:highlight w:val="white"/>
                <w:u w:val="single"/>
              </w:rPr>
            </w:pPr>
            <w:r w:rsidDel="00000000" w:rsidR="00000000" w:rsidRPr="00000000">
              <w:rPr>
                <w:rFonts w:ascii="Verdana" w:cs="Verdana" w:eastAsia="Verdana" w:hAnsi="Verdana"/>
                <w:u w:val="single"/>
                <w:rtl w:val="0"/>
              </w:rPr>
              <w:t xml:space="preserve">ALO Dashboard</w:t>
            </w:r>
            <w:r w:rsidDel="00000000" w:rsidR="00000000" w:rsidRPr="00000000">
              <w:rPr>
                <w:rtl w:val="0"/>
              </w:rPr>
            </w:r>
          </w:p>
          <w:p w:rsidR="00000000" w:rsidDel="00000000" w:rsidP="00000000" w:rsidRDefault="00000000" w:rsidRPr="00000000" w14:paraId="00000171">
            <w:pPr>
              <w:spacing w:line="276" w:lineRule="auto"/>
              <w:jc w:val="center"/>
              <w:rPr>
                <w:rFonts w:ascii="Verdana" w:cs="Verdana" w:eastAsia="Verdana" w:hAnsi="Verdana"/>
              </w:rPr>
            </w:pPr>
            <w:r w:rsidDel="00000000" w:rsidR="00000000" w:rsidRPr="00000000">
              <w:rPr>
                <w:rFonts w:ascii="Verdana" w:cs="Verdana" w:eastAsia="Verdana" w:hAnsi="Verdana"/>
                <w:highlight w:val="white"/>
              </w:rPr>
              <w:drawing>
                <wp:inline distB="114300" distT="114300" distL="114300" distR="114300">
                  <wp:extent cx="3819525" cy="2907944"/>
                  <wp:effectExtent b="38100" l="38100" r="38100" t="38100"/>
                  <wp:docPr id="17"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3819525" cy="2907944"/>
                          </a:xfrm>
                          <a:prstGeom prst="rect"/>
                          <a:ln w="38100">
                            <a:solidFill>
                              <a:srgbClr val="572C81"/>
                            </a:solidFill>
                            <a:prstDash val="solid"/>
                          </a:ln>
                        </pic:spPr>
                      </pic:pic>
                    </a:graphicData>
                  </a:graphic>
                </wp:inline>
              </w:drawing>
            </w:r>
            <w:r w:rsidDel="00000000" w:rsidR="00000000" w:rsidRPr="00000000">
              <w:rPr>
                <w:rtl w:val="0"/>
              </w:rPr>
            </w:r>
          </w:p>
          <w:p w:rsidR="00000000" w:rsidDel="00000000" w:rsidP="00000000" w:rsidRDefault="00000000" w:rsidRPr="00000000" w14:paraId="00000172">
            <w:pPr>
              <w:spacing w:line="276" w:lineRule="auto"/>
              <w:jc w:val="center"/>
              <w:rPr>
                <w:rFonts w:ascii="Verdana" w:cs="Verdana" w:eastAsia="Verdana" w:hAnsi="Verdana"/>
                <w:highlight w:val="white"/>
              </w:rPr>
            </w:pPr>
            <w:r w:rsidDel="00000000" w:rsidR="00000000" w:rsidRPr="00000000">
              <w:rPr>
                <w:rtl w:val="0"/>
              </w:rPr>
            </w:r>
          </w:p>
          <w:p w:rsidR="00000000" w:rsidDel="00000000" w:rsidP="00000000" w:rsidRDefault="00000000" w:rsidRPr="00000000" w14:paraId="00000173">
            <w:pPr>
              <w:spacing w:line="240" w:lineRule="auto"/>
              <w:rPr>
                <w:rFonts w:ascii="Verdana" w:cs="Verdana" w:eastAsia="Verdana" w:hAnsi="Verdana"/>
              </w:rPr>
            </w:pPr>
            <w:r w:rsidDel="00000000" w:rsidR="00000000" w:rsidRPr="00000000">
              <w:rPr>
                <w:rFonts w:ascii="Verdana" w:cs="Verdana" w:eastAsia="Verdana" w:hAnsi="Verdana"/>
                <w:rtl w:val="0"/>
              </w:rPr>
              <w:t xml:space="preserve">The ALO Dashboard is displayed when users first log into </w:t>
            </w:r>
            <w:r w:rsidDel="00000000" w:rsidR="00000000" w:rsidRPr="00000000">
              <w:rPr>
                <w:rFonts w:ascii="Verdana" w:cs="Verdana" w:eastAsia="Verdana" w:hAnsi="Verdana"/>
                <w:rtl w:val="0"/>
              </w:rPr>
              <w:t xml:space="preserve">ALO</w:t>
            </w:r>
            <w:r w:rsidDel="00000000" w:rsidR="00000000" w:rsidRPr="00000000">
              <w:rPr>
                <w:rFonts w:ascii="Verdana" w:cs="Verdana" w:eastAsia="Verdana" w:hAnsi="Verdana"/>
                <w:rtl w:val="0"/>
              </w:rPr>
              <w:t xml:space="preserve">, and is customized to each user based on their permissions. For example, a district administrator will see an overview of the district, a school principal will see an overview of their school, and a teacher will see an overview of their classroom. </w:t>
            </w:r>
          </w:p>
          <w:p w:rsidR="00000000" w:rsidDel="00000000" w:rsidP="00000000" w:rsidRDefault="00000000" w:rsidRPr="00000000" w14:paraId="00000174">
            <w:pPr>
              <w:spacing w:line="240" w:lineRule="auto"/>
              <w:rPr>
                <w:rFonts w:ascii="Verdana" w:cs="Verdana" w:eastAsia="Verdana" w:hAnsi="Verdana"/>
                <w:b w:val="1"/>
              </w:rPr>
            </w:pPr>
            <w:r w:rsidDel="00000000" w:rsidR="00000000" w:rsidRPr="00000000">
              <w:rPr>
                <w:rtl w:val="0"/>
              </w:rPr>
            </w:r>
          </w:p>
          <w:p w:rsidR="00000000" w:rsidDel="00000000" w:rsidP="00000000" w:rsidRDefault="00000000" w:rsidRPr="00000000" w14:paraId="00000175">
            <w:pPr>
              <w:spacing w:line="240" w:lineRule="auto"/>
              <w:rPr>
                <w:rFonts w:ascii="Verdana" w:cs="Verdana" w:eastAsia="Verdana" w:hAnsi="Verdana"/>
              </w:rPr>
            </w:pPr>
            <w:r w:rsidDel="00000000" w:rsidR="00000000" w:rsidRPr="00000000">
              <w:rPr>
                <w:rFonts w:ascii="Verdana" w:cs="Verdana" w:eastAsia="Verdana" w:hAnsi="Verdana"/>
                <w:rtl w:val="0"/>
              </w:rPr>
              <w:t xml:space="preserve">The Dashboard provides a quick overview of assessment data with various tools and features that allow users to further customize the data display.</w:t>
            </w:r>
          </w:p>
          <w:p w:rsidR="00000000" w:rsidDel="00000000" w:rsidP="00000000" w:rsidRDefault="00000000" w:rsidRPr="00000000" w14:paraId="00000176">
            <w:pPr>
              <w:spacing w:line="240" w:lineRule="auto"/>
              <w:rPr>
                <w:rFonts w:ascii="Verdana" w:cs="Verdana" w:eastAsia="Verdana" w:hAnsi="Verdana"/>
              </w:rPr>
            </w:pPr>
            <w:r w:rsidDel="00000000" w:rsidR="00000000" w:rsidRPr="00000000">
              <w:rPr>
                <w:rtl w:val="0"/>
              </w:rPr>
            </w:r>
          </w:p>
          <w:p w:rsidR="00000000" w:rsidDel="00000000" w:rsidP="00000000" w:rsidRDefault="00000000" w:rsidRPr="00000000" w14:paraId="00000177">
            <w:pPr>
              <w:spacing w:line="240" w:lineRule="auto"/>
              <w:rPr>
                <w:rFonts w:ascii="Verdana" w:cs="Verdana" w:eastAsia="Verdana" w:hAnsi="Verdana"/>
                <w:u w:val="single"/>
              </w:rPr>
            </w:pPr>
            <w:r w:rsidDel="00000000" w:rsidR="00000000" w:rsidRPr="00000000">
              <w:rPr>
                <w:rFonts w:ascii="Verdana" w:cs="Verdana" w:eastAsia="Verdana" w:hAnsi="Verdana"/>
                <w:u w:val="single"/>
                <w:rtl w:val="0"/>
              </w:rPr>
              <w:t xml:space="preserve">School/Class Selection</w:t>
            </w:r>
          </w:p>
          <w:p w:rsidR="00000000" w:rsidDel="00000000" w:rsidP="00000000" w:rsidRDefault="00000000" w:rsidRPr="00000000" w14:paraId="00000178">
            <w:pPr>
              <w:spacing w:line="240" w:lineRule="auto"/>
              <w:rPr>
                <w:rFonts w:ascii="Verdana" w:cs="Verdana" w:eastAsia="Verdana" w:hAnsi="Verdana"/>
              </w:rPr>
            </w:pPr>
            <w:r w:rsidDel="00000000" w:rsidR="00000000" w:rsidRPr="00000000">
              <w:rPr>
                <w:rFonts w:ascii="Verdana" w:cs="Verdana" w:eastAsia="Verdana" w:hAnsi="Verdana"/>
                <w:rtl w:val="0"/>
              </w:rPr>
              <w:t xml:space="preserve">The school and class dropdown menus allow users to filter the Dashboard to display a specific subset of data. Grade level icons allow the user to also choose the grade level displayed.</w:t>
            </w:r>
          </w:p>
          <w:p w:rsidR="00000000" w:rsidDel="00000000" w:rsidP="00000000" w:rsidRDefault="00000000" w:rsidRPr="00000000" w14:paraId="00000179">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17A">
            <w:pPr>
              <w:spacing w:line="276" w:lineRule="auto"/>
              <w:jc w:val="center"/>
              <w:rPr>
                <w:rFonts w:ascii="Avenir" w:cs="Avenir" w:eastAsia="Avenir" w:hAnsi="Avenir"/>
                <w:sz w:val="20"/>
                <w:szCs w:val="20"/>
                <w:highlight w:val="white"/>
              </w:rPr>
            </w:pPr>
            <w:r w:rsidDel="00000000" w:rsidR="00000000" w:rsidRPr="00000000">
              <w:rPr>
                <w:rFonts w:ascii="Verdana" w:cs="Verdana" w:eastAsia="Verdana" w:hAnsi="Verdana"/>
                <w:b w:val="1"/>
                <w:highlight w:val="white"/>
              </w:rPr>
              <w:drawing>
                <wp:inline distB="114300" distT="114300" distL="114300" distR="114300">
                  <wp:extent cx="5300663" cy="1897079"/>
                  <wp:effectExtent b="38100" l="38100" r="38100" t="38100"/>
                  <wp:docPr id="10" name="image7.png"/>
                  <a:graphic>
                    <a:graphicData uri="http://schemas.openxmlformats.org/drawingml/2006/picture">
                      <pic:pic>
                        <pic:nvPicPr>
                          <pic:cNvPr id="0" name="image7.png"/>
                          <pic:cNvPicPr preferRelativeResize="0"/>
                        </pic:nvPicPr>
                        <pic:blipFill>
                          <a:blip r:embed="rId56"/>
                          <a:srcRect b="0" l="0" r="0" t="0"/>
                          <a:stretch>
                            <a:fillRect/>
                          </a:stretch>
                        </pic:blipFill>
                        <pic:spPr>
                          <a:xfrm>
                            <a:off x="0" y="0"/>
                            <a:ext cx="5300663" cy="1897079"/>
                          </a:xfrm>
                          <a:prstGeom prst="rect"/>
                          <a:ln w="38100">
                            <a:solidFill>
                              <a:srgbClr val="572C81"/>
                            </a:solidFill>
                            <a:prstDash val="solid"/>
                          </a:ln>
                        </pic:spPr>
                      </pic:pic>
                    </a:graphicData>
                  </a:graphic>
                </wp:inline>
              </w:drawing>
            </w:r>
            <w:r w:rsidDel="00000000" w:rsidR="00000000" w:rsidRPr="00000000">
              <w:rPr>
                <w:rtl w:val="0"/>
              </w:rPr>
            </w:r>
          </w:p>
          <w:p w:rsidR="00000000" w:rsidDel="00000000" w:rsidP="00000000" w:rsidRDefault="00000000" w:rsidRPr="00000000" w14:paraId="0000017B">
            <w:pPr>
              <w:spacing w:line="276" w:lineRule="auto"/>
              <w:rPr>
                <w:rFonts w:ascii="Verdana" w:cs="Verdana" w:eastAsia="Verdana" w:hAnsi="Verdana"/>
                <w:highlight w:val="white"/>
                <w:u w:val="single"/>
              </w:rPr>
            </w:pPr>
            <w:r w:rsidDel="00000000" w:rsidR="00000000" w:rsidRPr="00000000">
              <w:rPr>
                <w:rtl w:val="0"/>
              </w:rPr>
            </w:r>
          </w:p>
          <w:p w:rsidR="00000000" w:rsidDel="00000000" w:rsidP="00000000" w:rsidRDefault="00000000" w:rsidRPr="00000000" w14:paraId="0000017C">
            <w:pPr>
              <w:spacing w:line="240" w:lineRule="auto"/>
              <w:rPr>
                <w:rFonts w:ascii="Verdana" w:cs="Verdana" w:eastAsia="Verdana" w:hAnsi="Verdana"/>
                <w:u w:val="single"/>
              </w:rPr>
            </w:pPr>
            <w:r w:rsidDel="00000000" w:rsidR="00000000" w:rsidRPr="00000000">
              <w:rPr>
                <w:rFonts w:ascii="Verdana" w:cs="Verdana" w:eastAsia="Verdana" w:hAnsi="Verdana"/>
                <w:u w:val="single"/>
                <w:rtl w:val="0"/>
              </w:rPr>
              <w:t xml:space="preserve">Measure Selection</w:t>
            </w:r>
          </w:p>
          <w:p w:rsidR="00000000" w:rsidDel="00000000" w:rsidP="00000000" w:rsidRDefault="00000000" w:rsidRPr="00000000" w14:paraId="0000017D">
            <w:pPr>
              <w:spacing w:line="240" w:lineRule="auto"/>
              <w:rPr>
                <w:rFonts w:ascii="Verdana" w:cs="Verdana" w:eastAsia="Verdana" w:hAnsi="Verdana"/>
              </w:rPr>
            </w:pPr>
            <w:r w:rsidDel="00000000" w:rsidR="00000000" w:rsidRPr="00000000">
              <w:rPr>
                <w:rFonts w:ascii="Verdana" w:cs="Verdana" w:eastAsia="Verdana" w:hAnsi="Verdana"/>
                <w:rtl w:val="0"/>
              </w:rPr>
              <w:t xml:space="preserve">The measure dropdown menu allows users to change the score type that is displayed.</w:t>
            </w:r>
          </w:p>
          <w:p w:rsidR="00000000" w:rsidDel="00000000" w:rsidP="00000000" w:rsidRDefault="00000000" w:rsidRPr="00000000" w14:paraId="0000017E">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17F">
            <w:pPr>
              <w:spacing w:line="276" w:lineRule="auto"/>
              <w:jc w:val="center"/>
              <w:rPr>
                <w:rFonts w:ascii="Avenir" w:cs="Avenir" w:eastAsia="Avenir" w:hAnsi="Avenir"/>
                <w:b w:val="1"/>
                <w:sz w:val="20"/>
                <w:szCs w:val="20"/>
                <w:highlight w:val="white"/>
              </w:rPr>
            </w:pPr>
            <w:r w:rsidDel="00000000" w:rsidR="00000000" w:rsidRPr="00000000">
              <w:rPr>
                <w:rFonts w:ascii="Verdana" w:cs="Verdana" w:eastAsia="Verdana" w:hAnsi="Verdana"/>
                <w:b w:val="1"/>
                <w:highlight w:val="white"/>
              </w:rPr>
              <w:drawing>
                <wp:inline distB="114300" distT="114300" distL="114300" distR="114300">
                  <wp:extent cx="4843463" cy="1901680"/>
                  <wp:effectExtent b="38100" l="38100" r="38100" t="38100"/>
                  <wp:docPr id="5" name="image9.png"/>
                  <a:graphic>
                    <a:graphicData uri="http://schemas.openxmlformats.org/drawingml/2006/picture">
                      <pic:pic>
                        <pic:nvPicPr>
                          <pic:cNvPr id="0" name="image9.png"/>
                          <pic:cNvPicPr preferRelativeResize="0"/>
                        </pic:nvPicPr>
                        <pic:blipFill>
                          <a:blip r:embed="rId57"/>
                          <a:srcRect b="0" l="0" r="0" t="0"/>
                          <a:stretch>
                            <a:fillRect/>
                          </a:stretch>
                        </pic:blipFill>
                        <pic:spPr>
                          <a:xfrm>
                            <a:off x="0" y="0"/>
                            <a:ext cx="4843463" cy="1901680"/>
                          </a:xfrm>
                          <a:prstGeom prst="rect"/>
                          <a:ln w="38100">
                            <a:solidFill>
                              <a:srgbClr val="572C81"/>
                            </a:solidFill>
                            <a:prstDash val="solid"/>
                          </a:ln>
                        </pic:spPr>
                      </pic:pic>
                    </a:graphicData>
                  </a:graphic>
                </wp:inline>
              </w:drawing>
            </w:r>
            <w:r w:rsidDel="00000000" w:rsidR="00000000" w:rsidRPr="00000000">
              <w:rPr>
                <w:rtl w:val="0"/>
              </w:rPr>
            </w:r>
          </w:p>
          <w:p w:rsidR="00000000" w:rsidDel="00000000" w:rsidP="00000000" w:rsidRDefault="00000000" w:rsidRPr="00000000" w14:paraId="00000180">
            <w:pPr>
              <w:spacing w:line="300" w:lineRule="auto"/>
              <w:rPr>
                <w:rFonts w:ascii="Avenir" w:cs="Avenir" w:eastAsia="Avenir" w:hAnsi="Avenir"/>
                <w:b w:val="1"/>
                <w:sz w:val="20"/>
                <w:szCs w:val="20"/>
              </w:rPr>
            </w:pPr>
            <w:r w:rsidDel="00000000" w:rsidR="00000000" w:rsidRPr="00000000">
              <w:rPr>
                <w:rtl w:val="0"/>
              </w:rPr>
            </w:r>
          </w:p>
          <w:p w:rsidR="00000000" w:rsidDel="00000000" w:rsidP="00000000" w:rsidRDefault="00000000" w:rsidRPr="00000000" w14:paraId="00000181">
            <w:pPr>
              <w:spacing w:line="240" w:lineRule="auto"/>
              <w:rPr>
                <w:rFonts w:ascii="Verdana" w:cs="Verdana" w:eastAsia="Verdana" w:hAnsi="Verdana"/>
                <w:u w:val="single"/>
              </w:rPr>
            </w:pPr>
            <w:r w:rsidDel="00000000" w:rsidR="00000000" w:rsidRPr="00000000">
              <w:rPr>
                <w:rFonts w:ascii="Verdana" w:cs="Verdana" w:eastAsia="Verdana" w:hAnsi="Verdana"/>
                <w:u w:val="single"/>
                <w:rtl w:val="0"/>
              </w:rPr>
              <w:t xml:space="preserve">Interactive Details</w:t>
            </w:r>
          </w:p>
          <w:p w:rsidR="00000000" w:rsidDel="00000000" w:rsidP="00000000" w:rsidRDefault="00000000" w:rsidRPr="00000000" w14:paraId="00000182">
            <w:pPr>
              <w:spacing w:line="240" w:lineRule="auto"/>
              <w:rPr>
                <w:rFonts w:ascii="Verdana" w:cs="Verdana" w:eastAsia="Verdana" w:hAnsi="Verdana"/>
              </w:rPr>
            </w:pPr>
            <w:r w:rsidDel="00000000" w:rsidR="00000000" w:rsidRPr="00000000">
              <w:rPr>
                <w:rFonts w:ascii="Verdana" w:cs="Verdana" w:eastAsia="Verdana" w:hAnsi="Verdana"/>
                <w:rtl w:val="0"/>
              </w:rPr>
              <w:t xml:space="preserve">All </w:t>
            </w:r>
            <w:r w:rsidDel="00000000" w:rsidR="00000000" w:rsidRPr="00000000">
              <w:rPr>
                <w:rFonts w:ascii="Verdana" w:cs="Verdana" w:eastAsia="Verdana" w:hAnsi="Verdana"/>
                <w:rtl w:val="0"/>
              </w:rPr>
              <w:t xml:space="preserve">ALO </w:t>
            </w:r>
            <w:r w:rsidDel="00000000" w:rsidR="00000000" w:rsidRPr="00000000">
              <w:rPr>
                <w:rFonts w:ascii="Verdana" w:cs="Verdana" w:eastAsia="Verdana" w:hAnsi="Verdana"/>
                <w:rtl w:val="0"/>
              </w:rPr>
              <w:t xml:space="preserve">data views include interactive features that will display additional details when the user hovers over specific areas of the graphs. In the example below you can see how additional details for students in the selected benchmark category are displayed. Users can click on the “View Details” option to be taken directly to a more detailed data display with the selected group of students. </w:t>
            </w:r>
          </w:p>
          <w:p w:rsidR="00000000" w:rsidDel="00000000" w:rsidP="00000000" w:rsidRDefault="00000000" w:rsidRPr="00000000" w14:paraId="00000183">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184">
            <w:pPr>
              <w:spacing w:line="276" w:lineRule="auto"/>
              <w:jc w:val="center"/>
              <w:rPr>
                <w:rFonts w:ascii="Verdana" w:cs="Verdana" w:eastAsia="Verdana" w:hAnsi="Verdana"/>
                <w:highlight w:val="white"/>
              </w:rPr>
            </w:pPr>
            <w:r w:rsidDel="00000000" w:rsidR="00000000" w:rsidRPr="00000000">
              <w:rPr>
                <w:rFonts w:ascii="Verdana" w:cs="Verdana" w:eastAsia="Verdana" w:hAnsi="Verdana"/>
                <w:highlight w:val="white"/>
              </w:rPr>
              <w:drawing>
                <wp:inline distB="114300" distT="114300" distL="114300" distR="114300">
                  <wp:extent cx="5510213" cy="1986855"/>
                  <wp:effectExtent b="38100" l="38100" r="38100" t="38100"/>
                  <wp:docPr id="27" name="image17.png"/>
                  <a:graphic>
                    <a:graphicData uri="http://schemas.openxmlformats.org/drawingml/2006/picture">
                      <pic:pic>
                        <pic:nvPicPr>
                          <pic:cNvPr id="0" name="image17.png"/>
                          <pic:cNvPicPr preferRelativeResize="0"/>
                        </pic:nvPicPr>
                        <pic:blipFill>
                          <a:blip r:embed="rId58"/>
                          <a:srcRect b="0" l="0" r="0" t="0"/>
                          <a:stretch>
                            <a:fillRect/>
                          </a:stretch>
                        </pic:blipFill>
                        <pic:spPr>
                          <a:xfrm>
                            <a:off x="0" y="0"/>
                            <a:ext cx="5510213" cy="1986855"/>
                          </a:xfrm>
                          <a:prstGeom prst="rect"/>
                          <a:ln w="38100">
                            <a:solidFill>
                              <a:srgbClr val="572C81"/>
                            </a:solidFill>
                            <a:prstDash val="solid"/>
                          </a:ln>
                        </pic:spPr>
                      </pic:pic>
                    </a:graphicData>
                  </a:graphic>
                </wp:inline>
              </w:drawing>
            </w:r>
            <w:r w:rsidDel="00000000" w:rsidR="00000000" w:rsidRPr="00000000">
              <w:rPr>
                <w:rtl w:val="0"/>
              </w:rPr>
            </w:r>
          </w:p>
          <w:p w:rsidR="00000000" w:rsidDel="00000000" w:rsidP="00000000" w:rsidRDefault="00000000" w:rsidRPr="00000000" w14:paraId="00000185">
            <w:pPr>
              <w:spacing w:line="276" w:lineRule="auto"/>
              <w:jc w:val="center"/>
              <w:rPr>
                <w:rFonts w:ascii="Avenir" w:cs="Avenir" w:eastAsia="Avenir" w:hAnsi="Avenir"/>
                <w:sz w:val="20"/>
                <w:szCs w:val="20"/>
                <w:highlight w:val="white"/>
              </w:rPr>
            </w:pPr>
            <w:r w:rsidDel="00000000" w:rsidR="00000000" w:rsidRPr="00000000">
              <w:rPr>
                <w:rtl w:val="0"/>
              </w:rPr>
            </w:r>
          </w:p>
          <w:p w:rsidR="00000000" w:rsidDel="00000000" w:rsidP="00000000" w:rsidRDefault="00000000" w:rsidRPr="00000000" w14:paraId="00000186">
            <w:pPr>
              <w:spacing w:line="240" w:lineRule="auto"/>
              <w:rPr>
                <w:rFonts w:ascii="Verdana" w:cs="Verdana" w:eastAsia="Verdana" w:hAnsi="Verdana"/>
                <w:u w:val="single"/>
              </w:rPr>
            </w:pPr>
            <w:r w:rsidDel="00000000" w:rsidR="00000000" w:rsidRPr="00000000">
              <w:rPr>
                <w:rFonts w:ascii="Verdana" w:cs="Verdana" w:eastAsia="Verdana" w:hAnsi="Verdana"/>
                <w:u w:val="single"/>
                <w:rtl w:val="0"/>
              </w:rPr>
              <w:t xml:space="preserve">Additional Options</w:t>
            </w:r>
          </w:p>
          <w:p w:rsidR="00000000" w:rsidDel="00000000" w:rsidP="00000000" w:rsidRDefault="00000000" w:rsidRPr="00000000" w14:paraId="00000187">
            <w:pPr>
              <w:spacing w:line="240" w:lineRule="auto"/>
              <w:rPr>
                <w:rFonts w:ascii="Verdana" w:cs="Verdana" w:eastAsia="Verdana" w:hAnsi="Verdana"/>
              </w:rPr>
            </w:pPr>
            <w:r w:rsidDel="00000000" w:rsidR="00000000" w:rsidRPr="00000000">
              <w:rPr>
                <w:rFonts w:ascii="Verdana" w:cs="Verdana" w:eastAsia="Verdana" w:hAnsi="Verdana"/>
                <w:rtl w:val="0"/>
              </w:rPr>
              <w:t xml:space="preserve">The Effectiveness of Instructional Support section of the Dashboard has additional options for customizing the data display. Users can change the time periods being displayed and can also switch between displaying results for benchmark status or </w:t>
            </w:r>
            <w:r w:rsidDel="00000000" w:rsidR="00000000" w:rsidRPr="00000000">
              <w:rPr>
                <w:rFonts w:ascii="Verdana" w:cs="Verdana" w:eastAsia="Verdana" w:hAnsi="Verdana"/>
                <w:rtl w:val="0"/>
              </w:rPr>
              <w:t xml:space="preserve">Pathways of Progress (growth indicator).</w:t>
            </w:r>
          </w:p>
          <w:p w:rsidR="00000000" w:rsidDel="00000000" w:rsidP="00000000" w:rsidRDefault="00000000" w:rsidRPr="00000000" w14:paraId="00000188">
            <w:pPr>
              <w:spacing w:line="276" w:lineRule="auto"/>
              <w:rPr>
                <w:rFonts w:ascii="Avenir" w:cs="Avenir" w:eastAsia="Avenir" w:hAnsi="Avenir"/>
                <w:i w:val="1"/>
                <w:sz w:val="20"/>
                <w:szCs w:val="20"/>
                <w:highlight w:val="white"/>
              </w:rPr>
            </w:pPr>
            <w:r w:rsidDel="00000000" w:rsidR="00000000" w:rsidRPr="00000000">
              <w:rPr>
                <w:rtl w:val="0"/>
              </w:rPr>
            </w:r>
          </w:p>
          <w:p w:rsidR="00000000" w:rsidDel="00000000" w:rsidP="00000000" w:rsidRDefault="00000000" w:rsidRPr="00000000" w14:paraId="00000189">
            <w:pPr>
              <w:spacing w:line="276" w:lineRule="auto"/>
              <w:jc w:val="center"/>
              <w:rPr>
                <w:rFonts w:ascii="Avenir" w:cs="Avenir" w:eastAsia="Avenir" w:hAnsi="Avenir"/>
                <w:sz w:val="20"/>
                <w:szCs w:val="20"/>
                <w:highlight w:val="white"/>
              </w:rPr>
            </w:pPr>
            <w:r w:rsidDel="00000000" w:rsidR="00000000" w:rsidRPr="00000000">
              <w:rPr>
                <w:rFonts w:ascii="Avenir" w:cs="Avenir" w:eastAsia="Avenir" w:hAnsi="Avenir"/>
                <w:sz w:val="20"/>
                <w:szCs w:val="20"/>
                <w:highlight w:val="white"/>
              </w:rPr>
              <w:drawing>
                <wp:inline distB="114300" distT="114300" distL="114300" distR="114300">
                  <wp:extent cx="5248275" cy="1704568"/>
                  <wp:effectExtent b="38100" l="38100" r="38100" t="38100"/>
                  <wp:docPr id="29" name="image19.png"/>
                  <a:graphic>
                    <a:graphicData uri="http://schemas.openxmlformats.org/drawingml/2006/picture">
                      <pic:pic>
                        <pic:nvPicPr>
                          <pic:cNvPr id="0" name="image19.png"/>
                          <pic:cNvPicPr preferRelativeResize="0"/>
                        </pic:nvPicPr>
                        <pic:blipFill>
                          <a:blip r:embed="rId59"/>
                          <a:srcRect b="0" l="0" r="0" t="0"/>
                          <a:stretch>
                            <a:fillRect/>
                          </a:stretch>
                        </pic:blipFill>
                        <pic:spPr>
                          <a:xfrm>
                            <a:off x="0" y="0"/>
                            <a:ext cx="5248275" cy="1704568"/>
                          </a:xfrm>
                          <a:prstGeom prst="rect"/>
                          <a:ln w="38100">
                            <a:solidFill>
                              <a:srgbClr val="572C81"/>
                            </a:solidFill>
                            <a:prstDash val="solid"/>
                          </a:ln>
                        </pic:spPr>
                      </pic:pic>
                    </a:graphicData>
                  </a:graphic>
                </wp:inline>
              </w:drawing>
            </w:r>
            <w:r w:rsidDel="00000000" w:rsidR="00000000" w:rsidRPr="00000000">
              <w:rPr>
                <w:rtl w:val="0"/>
              </w:rPr>
            </w:r>
          </w:p>
          <w:p w:rsidR="00000000" w:rsidDel="00000000" w:rsidP="00000000" w:rsidRDefault="00000000" w:rsidRPr="00000000" w14:paraId="0000018A">
            <w:pPr>
              <w:spacing w:line="276" w:lineRule="auto"/>
              <w:rPr>
                <w:rFonts w:ascii="Avenir" w:cs="Avenir" w:eastAsia="Avenir" w:hAnsi="Avenir"/>
                <w:b w:val="1"/>
                <w:sz w:val="20"/>
                <w:szCs w:val="20"/>
                <w:highlight w:val="white"/>
              </w:rPr>
            </w:pPr>
            <w:r w:rsidDel="00000000" w:rsidR="00000000" w:rsidRPr="00000000">
              <w:rPr>
                <w:rtl w:val="0"/>
              </w:rPr>
            </w:r>
          </w:p>
          <w:p w:rsidR="00000000" w:rsidDel="00000000" w:rsidP="00000000" w:rsidRDefault="00000000" w:rsidRPr="00000000" w14:paraId="0000018B">
            <w:pPr>
              <w:spacing w:line="240" w:lineRule="auto"/>
              <w:rPr>
                <w:rFonts w:ascii="Verdana" w:cs="Verdana" w:eastAsia="Verdana" w:hAnsi="Verdana"/>
              </w:rPr>
            </w:pPr>
            <w:r w:rsidDel="00000000" w:rsidR="00000000" w:rsidRPr="00000000">
              <w:rPr>
                <w:rFonts w:ascii="Verdana" w:cs="Verdana" w:eastAsia="Verdana" w:hAnsi="Verdana"/>
                <w:rtl w:val="0"/>
              </w:rPr>
              <w:t xml:space="preserve">In addition to the dashboard, </w:t>
            </w:r>
            <w:r w:rsidDel="00000000" w:rsidR="00000000" w:rsidRPr="00000000">
              <w:rPr>
                <w:rFonts w:ascii="Verdana" w:cs="Verdana" w:eastAsia="Verdana" w:hAnsi="Verdana"/>
                <w:rtl w:val="0"/>
              </w:rPr>
              <w:t xml:space="preserve">ALO </w:t>
            </w:r>
            <w:r w:rsidDel="00000000" w:rsidR="00000000" w:rsidRPr="00000000">
              <w:rPr>
                <w:rFonts w:ascii="Verdana" w:cs="Verdana" w:eastAsia="Verdana" w:hAnsi="Verdana"/>
                <w:rtl w:val="0"/>
              </w:rPr>
              <w:t xml:space="preserve">provides other data views and reports such as the Student List view, Student Detail view, Benchmark Overview Report, Benchmark Status Report, Progress Monitoring Status Report and others that are described in detail in other sections of this submission.</w:t>
            </w:r>
          </w:p>
          <w:p w:rsidR="00000000" w:rsidDel="00000000" w:rsidP="00000000" w:rsidRDefault="00000000" w:rsidRPr="00000000" w14:paraId="0000018C">
            <w:pPr>
              <w:spacing w:line="276" w:lineRule="auto"/>
              <w:rPr>
                <w:rFonts w:ascii="Verdana" w:cs="Verdana" w:eastAsia="Verdana" w:hAnsi="Verdana"/>
                <w:b w:val="1"/>
              </w:rPr>
            </w:pPr>
            <w:r w:rsidDel="00000000" w:rsidR="00000000" w:rsidRPr="00000000">
              <w:rPr>
                <w:rtl w:val="0"/>
              </w:rPr>
            </w:r>
          </w:p>
          <w:p w:rsidR="00000000" w:rsidDel="00000000" w:rsidP="00000000" w:rsidRDefault="00000000" w:rsidRPr="00000000" w14:paraId="0000018D">
            <w:pPr>
              <w:spacing w:line="240" w:lineRule="auto"/>
              <w:rPr>
                <w:rFonts w:ascii="Verdana" w:cs="Verdana" w:eastAsia="Verdana" w:hAnsi="Verdana"/>
                <w:b w:val="1"/>
                <w:u w:val="single"/>
              </w:rPr>
            </w:pPr>
            <w:r w:rsidDel="00000000" w:rsidR="00000000" w:rsidRPr="00000000">
              <w:rPr>
                <w:rFonts w:ascii="Verdana" w:cs="Verdana" w:eastAsia="Verdana" w:hAnsi="Verdana"/>
                <w:b w:val="1"/>
                <w:u w:val="single"/>
                <w:rtl w:val="0"/>
              </w:rPr>
              <w:t xml:space="preserve">Printing of Data Views &amp; Reports</w:t>
            </w:r>
          </w:p>
          <w:p w:rsidR="00000000" w:rsidDel="00000000" w:rsidP="00000000" w:rsidRDefault="00000000" w:rsidRPr="00000000" w14:paraId="0000018E">
            <w:pPr>
              <w:spacing w:line="240" w:lineRule="auto"/>
              <w:rPr>
                <w:rFonts w:ascii="Verdana" w:cs="Verdana" w:eastAsia="Verdana" w:hAnsi="Verdana"/>
                <w:b w:val="1"/>
                <w:u w:val="single"/>
              </w:rPr>
            </w:pPr>
            <w:r w:rsidDel="00000000" w:rsidR="00000000" w:rsidRPr="00000000">
              <w:rPr>
                <w:rtl w:val="0"/>
              </w:rPr>
            </w:r>
          </w:p>
          <w:p w:rsidR="00000000" w:rsidDel="00000000" w:rsidP="00000000" w:rsidRDefault="00000000" w:rsidRPr="00000000" w14:paraId="0000018F">
            <w:pPr>
              <w:spacing w:line="240" w:lineRule="auto"/>
              <w:rPr>
                <w:rFonts w:ascii="Verdana" w:cs="Verdana" w:eastAsia="Verdana" w:hAnsi="Verdana"/>
              </w:rPr>
            </w:pPr>
            <w:r w:rsidDel="00000000" w:rsidR="00000000" w:rsidRPr="00000000">
              <w:rPr>
                <w:rFonts w:ascii="Verdana" w:cs="Verdana" w:eastAsia="Verdana" w:hAnsi="Verdana"/>
                <w:rtl w:val="0"/>
              </w:rPr>
              <w:t xml:space="preserve">All data displays and reports in </w:t>
            </w:r>
            <w:r w:rsidDel="00000000" w:rsidR="00000000" w:rsidRPr="00000000">
              <w:rPr>
                <w:rFonts w:ascii="Verdana" w:cs="Verdana" w:eastAsia="Verdana" w:hAnsi="Verdana"/>
                <w:rtl w:val="0"/>
              </w:rPr>
              <w:t xml:space="preserve">ALO </w:t>
            </w:r>
            <w:r w:rsidDel="00000000" w:rsidR="00000000" w:rsidRPr="00000000">
              <w:rPr>
                <w:rFonts w:ascii="Verdana" w:cs="Verdana" w:eastAsia="Verdana" w:hAnsi="Verdana"/>
                <w:rtl w:val="0"/>
              </w:rPr>
              <w:t xml:space="preserve">are formatted for printing or can be saved as PDF files. Important details that are embedded in the interactive features of </w:t>
            </w:r>
            <w:r w:rsidDel="00000000" w:rsidR="00000000" w:rsidRPr="00000000">
              <w:rPr>
                <w:rFonts w:ascii="Verdana" w:cs="Verdana" w:eastAsia="Verdana" w:hAnsi="Verdana"/>
                <w:i w:val="1"/>
                <w:rtl w:val="0"/>
              </w:rPr>
              <w:t xml:space="preserve">ALO</w:t>
            </w:r>
            <w:r w:rsidDel="00000000" w:rsidR="00000000" w:rsidRPr="00000000">
              <w:rPr>
                <w:rFonts w:ascii="Verdana" w:cs="Verdana" w:eastAsia="Verdana" w:hAnsi="Verdana"/>
                <w:rtl w:val="0"/>
              </w:rPr>
              <w:t xml:space="preserve"> are pulled out in printed reports as displayed below.</w:t>
            </w:r>
          </w:p>
          <w:p w:rsidR="00000000" w:rsidDel="00000000" w:rsidP="00000000" w:rsidRDefault="00000000" w:rsidRPr="00000000" w14:paraId="00000190">
            <w:pPr>
              <w:spacing w:line="276" w:lineRule="auto"/>
              <w:rPr>
                <w:rFonts w:ascii="Verdana" w:cs="Verdana" w:eastAsia="Verdana" w:hAnsi="Verdana"/>
              </w:rPr>
            </w:pPr>
            <w:r w:rsidDel="00000000" w:rsidR="00000000" w:rsidRPr="00000000">
              <w:rPr>
                <w:rtl w:val="0"/>
              </w:rPr>
            </w:r>
          </w:p>
          <w:p w:rsidR="00000000" w:rsidDel="00000000" w:rsidP="00000000" w:rsidRDefault="00000000" w:rsidRPr="00000000" w14:paraId="00000191">
            <w:pPr>
              <w:spacing w:line="276" w:lineRule="auto"/>
              <w:jc w:val="center"/>
              <w:rPr>
                <w:rFonts w:ascii="Verdana" w:cs="Verdana" w:eastAsia="Verdana" w:hAnsi="Verdana"/>
                <w:highlight w:val="white"/>
              </w:rPr>
            </w:pPr>
            <w:r w:rsidDel="00000000" w:rsidR="00000000" w:rsidRPr="00000000">
              <w:rPr>
                <w:rFonts w:ascii="Verdana" w:cs="Verdana" w:eastAsia="Verdana" w:hAnsi="Verdana"/>
                <w:highlight w:val="white"/>
              </w:rPr>
              <w:drawing>
                <wp:inline distB="114300" distT="114300" distL="114300" distR="114300">
                  <wp:extent cx="3352800" cy="3466603"/>
                  <wp:effectExtent b="38100" l="38100" r="38100" t="38100"/>
                  <wp:docPr id="22" name="image24.png"/>
                  <a:graphic>
                    <a:graphicData uri="http://schemas.openxmlformats.org/drawingml/2006/picture">
                      <pic:pic>
                        <pic:nvPicPr>
                          <pic:cNvPr id="0" name="image24.png"/>
                          <pic:cNvPicPr preferRelativeResize="0"/>
                        </pic:nvPicPr>
                        <pic:blipFill>
                          <a:blip r:embed="rId60"/>
                          <a:srcRect b="0" l="0" r="0" t="0"/>
                          <a:stretch>
                            <a:fillRect/>
                          </a:stretch>
                        </pic:blipFill>
                        <pic:spPr>
                          <a:xfrm>
                            <a:off x="0" y="0"/>
                            <a:ext cx="3352800" cy="3466603"/>
                          </a:xfrm>
                          <a:prstGeom prst="rect"/>
                          <a:ln w="38100">
                            <a:solidFill>
                              <a:srgbClr val="666666"/>
                            </a:solidFill>
                            <a:prstDash val="solid"/>
                          </a:ln>
                        </pic:spPr>
                      </pic:pic>
                    </a:graphicData>
                  </a:graphic>
                </wp:inline>
              </w:drawing>
            </w:r>
            <w:r w:rsidDel="00000000" w:rsidR="00000000" w:rsidRPr="00000000">
              <w:rPr>
                <w:rtl w:val="0"/>
              </w:rPr>
            </w:r>
          </w:p>
          <w:p w:rsidR="00000000" w:rsidDel="00000000" w:rsidP="00000000" w:rsidRDefault="00000000" w:rsidRPr="00000000" w14:paraId="00000192">
            <w:pPr>
              <w:spacing w:after="200" w:before="200" w:line="300" w:lineRule="auto"/>
              <w:rPr>
                <w:rFonts w:ascii="Verdana" w:cs="Verdana" w:eastAsia="Verdana" w:hAnsi="Verdana"/>
              </w:rPr>
            </w:pPr>
            <w:r w:rsidDel="00000000" w:rsidR="00000000" w:rsidRPr="00000000">
              <w:rPr>
                <w:rtl w:val="0"/>
              </w:rPr>
            </w:r>
          </w:p>
        </w:tc>
      </w:tr>
    </w:tbl>
    <w:p w:rsidR="00000000" w:rsidDel="00000000" w:rsidP="00000000" w:rsidRDefault="00000000" w:rsidRPr="00000000" w14:paraId="00000193">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Verdana"/>
  <w:font w:name="Arial Unicode MS"/>
  <w:font w:name="Aptos"/>
  <w:font w:name="Play">
    <w:embedRegular w:fontKey="{00000000-0000-0000-0000-000000000000}" r:id="rId1" w:subsetted="0"/>
    <w:embedBold w:fontKey="{00000000-0000-0000-0000-000000000000}" r:id="rId2" w:subsetted="0"/>
  </w:font>
  <w:font w:name="Avenir"/>
  <w:font w:name="Open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1008" w:hanging="360"/>
      </w:pPr>
      <w:rPr>
        <w:u w:val="none"/>
      </w:rPr>
    </w:lvl>
    <w:lvl w:ilvl="1">
      <w:start w:val="1"/>
      <w:numFmt w:val="lowerLetter"/>
      <w:lvlText w:val="%2."/>
      <w:lvlJc w:val="left"/>
      <w:pPr>
        <w:ind w:left="1728" w:hanging="360"/>
      </w:pPr>
      <w:rPr>
        <w:u w:val="none"/>
      </w:rPr>
    </w:lvl>
    <w:lvl w:ilvl="2">
      <w:start w:val="1"/>
      <w:numFmt w:val="lowerRoman"/>
      <w:lvlText w:val="%3."/>
      <w:lvlJc w:val="right"/>
      <w:pPr>
        <w:ind w:left="2448" w:hanging="180"/>
      </w:pPr>
      <w:rPr>
        <w:u w:val="none"/>
      </w:rPr>
    </w:lvl>
    <w:lvl w:ilvl="3">
      <w:start w:val="1"/>
      <w:numFmt w:val="decimal"/>
      <w:lvlText w:val="%4."/>
      <w:lvlJc w:val="left"/>
      <w:pPr>
        <w:ind w:left="3168" w:hanging="360"/>
      </w:pPr>
      <w:rPr>
        <w:u w:val="none"/>
      </w:rPr>
    </w:lvl>
    <w:lvl w:ilvl="4">
      <w:start w:val="1"/>
      <w:numFmt w:val="lowerLetter"/>
      <w:lvlText w:val="%5."/>
      <w:lvlJc w:val="left"/>
      <w:pPr>
        <w:ind w:left="3888" w:hanging="360"/>
      </w:pPr>
      <w:rPr>
        <w:u w:val="none"/>
      </w:rPr>
    </w:lvl>
    <w:lvl w:ilvl="5">
      <w:start w:val="1"/>
      <w:numFmt w:val="lowerRoman"/>
      <w:lvlText w:val="%6."/>
      <w:lvlJc w:val="right"/>
      <w:pPr>
        <w:ind w:left="4608" w:hanging="180"/>
      </w:pPr>
      <w:rPr>
        <w:u w:val="none"/>
      </w:rPr>
    </w:lvl>
    <w:lvl w:ilvl="6">
      <w:start w:val="1"/>
      <w:numFmt w:val="decimal"/>
      <w:lvlText w:val="%7."/>
      <w:lvlJc w:val="left"/>
      <w:pPr>
        <w:ind w:left="5328" w:hanging="360"/>
      </w:pPr>
      <w:rPr>
        <w:u w:val="none"/>
      </w:rPr>
    </w:lvl>
    <w:lvl w:ilvl="7">
      <w:start w:val="1"/>
      <w:numFmt w:val="lowerLetter"/>
      <w:lvlText w:val="%8."/>
      <w:lvlJc w:val="left"/>
      <w:pPr>
        <w:ind w:left="6048" w:hanging="360"/>
      </w:pPr>
      <w:rPr>
        <w:u w:val="none"/>
      </w:rPr>
    </w:lvl>
    <w:lvl w:ilvl="8">
      <w:start w:val="1"/>
      <w:numFmt w:val="lowerRoman"/>
      <w:lvlText w:val="%9."/>
      <w:lvlJc w:val="right"/>
      <w:pPr>
        <w:ind w:left="6768" w:hanging="18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504" w:hanging="216"/>
      </w:pPr>
      <w:rPr>
        <w:u w:val="none"/>
      </w:rPr>
    </w:lvl>
    <w:lvl w:ilvl="1">
      <w:start w:val="1"/>
      <w:numFmt w:val="bullet"/>
      <w:lvlText w:val="o"/>
      <w:lvlJc w:val="left"/>
      <w:pPr>
        <w:ind w:left="1728" w:hanging="360"/>
      </w:pPr>
      <w:rPr>
        <w:u w:val="none"/>
      </w:rPr>
    </w:lvl>
    <w:lvl w:ilvl="2">
      <w:start w:val="1"/>
      <w:numFmt w:val="bullet"/>
      <w:lvlText w:val="▪"/>
      <w:lvlJc w:val="left"/>
      <w:pPr>
        <w:ind w:left="2448" w:hanging="360"/>
      </w:pPr>
      <w:rPr>
        <w:u w:val="none"/>
      </w:rPr>
    </w:lvl>
    <w:lvl w:ilvl="3">
      <w:start w:val="1"/>
      <w:numFmt w:val="bullet"/>
      <w:lvlText w:val="●"/>
      <w:lvlJc w:val="left"/>
      <w:pPr>
        <w:ind w:left="3168" w:hanging="360"/>
      </w:pPr>
      <w:rPr>
        <w:u w:val="none"/>
      </w:rPr>
    </w:lvl>
    <w:lvl w:ilvl="4">
      <w:start w:val="1"/>
      <w:numFmt w:val="bullet"/>
      <w:lvlText w:val="o"/>
      <w:lvlJc w:val="left"/>
      <w:pPr>
        <w:ind w:left="3888" w:hanging="360"/>
      </w:pPr>
      <w:rPr>
        <w:u w:val="none"/>
      </w:rPr>
    </w:lvl>
    <w:lvl w:ilvl="5">
      <w:start w:val="1"/>
      <w:numFmt w:val="bullet"/>
      <w:lvlText w:val="▪"/>
      <w:lvlJc w:val="left"/>
      <w:pPr>
        <w:ind w:left="4608" w:hanging="360"/>
      </w:pPr>
      <w:rPr>
        <w:u w:val="none"/>
      </w:rPr>
    </w:lvl>
    <w:lvl w:ilvl="6">
      <w:start w:val="1"/>
      <w:numFmt w:val="bullet"/>
      <w:lvlText w:val="●"/>
      <w:lvlJc w:val="left"/>
      <w:pPr>
        <w:ind w:left="5328" w:hanging="360"/>
      </w:pPr>
      <w:rPr>
        <w:u w:val="none"/>
      </w:rPr>
    </w:lvl>
    <w:lvl w:ilvl="7">
      <w:start w:val="1"/>
      <w:numFmt w:val="bullet"/>
      <w:lvlText w:val="o"/>
      <w:lvlJc w:val="left"/>
      <w:pPr>
        <w:ind w:left="6048" w:hanging="360"/>
      </w:pPr>
      <w:rPr>
        <w:u w:val="none"/>
      </w:rPr>
    </w:lvl>
    <w:lvl w:ilvl="8">
      <w:start w:val="1"/>
      <w:numFmt w:val="bullet"/>
      <w:lvlText w:val="▪"/>
      <w:lvlJc w:val="left"/>
      <w:pPr>
        <w:ind w:left="6768"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Normal" w:default="1">
    <w:name w:val="Normal"/>
    <w:qFormat w:val="1"/>
  </w:style>
  <w:style w:type="paragraph" w:styleId="Heading1">
    <w:name w:val="heading 1"/>
    <w:basedOn w:val="Normal"/>
    <w:next w:val="Normal"/>
    <w:link w:val="Heading1Char"/>
    <w:uiPriority w:val="9"/>
    <w:qFormat w:val="1"/>
    <w:rsid w:val="0056237C"/>
    <w:pPr>
      <w:keepNext w:val="1"/>
      <w:keepLines w:val="1"/>
      <w:spacing w:after="80" w:before="360"/>
      <w:outlineLvl w:val="0"/>
    </w:pPr>
    <w:rPr>
      <w:rFonts w:asciiTheme="majorHAnsi" w:cstheme="majorBidi" w:eastAsiaTheme="majorEastAsia" w:hAnsiTheme="majorHAnsi"/>
      <w:color w:val="0f4761" w:themeColor="accent1" w:themeShade="0000BF"/>
      <w:sz w:val="40"/>
      <w:szCs w:val="40"/>
    </w:rPr>
  </w:style>
  <w:style w:type="paragraph" w:styleId="Heading2">
    <w:name w:val="heading 2"/>
    <w:basedOn w:val="Normal"/>
    <w:next w:val="Normal"/>
    <w:link w:val="Heading2Char"/>
    <w:uiPriority w:val="9"/>
    <w:semiHidden w:val="1"/>
    <w:unhideWhenUsed w:val="1"/>
    <w:qFormat w:val="1"/>
    <w:rsid w:val="0056237C"/>
    <w:pPr>
      <w:keepNext w:val="1"/>
      <w:keepLines w:val="1"/>
      <w:spacing w:after="80" w:before="160"/>
      <w:outlineLvl w:val="1"/>
    </w:pPr>
    <w:rPr>
      <w:rFonts w:asciiTheme="majorHAnsi" w:cstheme="majorBidi" w:eastAsiaTheme="majorEastAsia" w:hAnsiTheme="majorHAnsi"/>
      <w:color w:val="0f4761" w:themeColor="accent1" w:themeShade="0000BF"/>
      <w:sz w:val="32"/>
      <w:szCs w:val="32"/>
    </w:rPr>
  </w:style>
  <w:style w:type="paragraph" w:styleId="Heading3">
    <w:name w:val="heading 3"/>
    <w:basedOn w:val="Normal"/>
    <w:next w:val="Normal"/>
    <w:link w:val="Heading3Char"/>
    <w:uiPriority w:val="9"/>
    <w:semiHidden w:val="1"/>
    <w:unhideWhenUsed w:val="1"/>
    <w:qFormat w:val="1"/>
    <w:rsid w:val="0056237C"/>
    <w:pPr>
      <w:keepNext w:val="1"/>
      <w:keepLines w:val="1"/>
      <w:spacing w:after="80" w:before="160"/>
      <w:outlineLvl w:val="2"/>
    </w:pPr>
    <w:rPr>
      <w:rFonts w:cstheme="majorBidi" w:eastAsiaTheme="majorEastAsia"/>
      <w:color w:val="0f4761" w:themeColor="accent1" w:themeShade="0000BF"/>
      <w:sz w:val="28"/>
      <w:szCs w:val="28"/>
    </w:rPr>
  </w:style>
  <w:style w:type="paragraph" w:styleId="Heading4">
    <w:name w:val="heading 4"/>
    <w:basedOn w:val="Normal"/>
    <w:next w:val="Normal"/>
    <w:link w:val="Heading4Char"/>
    <w:uiPriority w:val="9"/>
    <w:semiHidden w:val="1"/>
    <w:unhideWhenUsed w:val="1"/>
    <w:qFormat w:val="1"/>
    <w:rsid w:val="0056237C"/>
    <w:pPr>
      <w:keepNext w:val="1"/>
      <w:keepLines w:val="1"/>
      <w:spacing w:after="40" w:before="80"/>
      <w:outlineLvl w:val="3"/>
    </w:pPr>
    <w:rPr>
      <w:rFonts w:cstheme="majorBidi" w:eastAsiaTheme="majorEastAsia"/>
      <w:i w:val="1"/>
      <w:iCs w:val="1"/>
      <w:color w:val="0f4761" w:themeColor="accent1" w:themeShade="0000BF"/>
    </w:rPr>
  </w:style>
  <w:style w:type="paragraph" w:styleId="Heading5">
    <w:name w:val="heading 5"/>
    <w:basedOn w:val="Normal"/>
    <w:next w:val="Normal"/>
    <w:link w:val="Heading5Char"/>
    <w:uiPriority w:val="9"/>
    <w:semiHidden w:val="1"/>
    <w:unhideWhenUsed w:val="1"/>
    <w:qFormat w:val="1"/>
    <w:rsid w:val="0056237C"/>
    <w:pPr>
      <w:keepNext w:val="1"/>
      <w:keepLines w:val="1"/>
      <w:spacing w:after="40" w:before="80"/>
      <w:outlineLvl w:val="4"/>
    </w:pPr>
    <w:rPr>
      <w:rFonts w:cstheme="majorBidi" w:eastAsiaTheme="majorEastAsia"/>
      <w:color w:val="0f4761" w:themeColor="accent1" w:themeShade="0000BF"/>
    </w:rPr>
  </w:style>
  <w:style w:type="paragraph" w:styleId="Heading6">
    <w:name w:val="heading 6"/>
    <w:basedOn w:val="Normal"/>
    <w:next w:val="Normal"/>
    <w:link w:val="Heading6Char"/>
    <w:uiPriority w:val="9"/>
    <w:semiHidden w:val="1"/>
    <w:unhideWhenUsed w:val="1"/>
    <w:qFormat w:val="1"/>
    <w:rsid w:val="0056237C"/>
    <w:pPr>
      <w:keepNext w:val="1"/>
      <w:keepLines w:val="1"/>
      <w:spacing w:after="0" w:before="40"/>
      <w:outlineLvl w:val="5"/>
    </w:pPr>
    <w:rPr>
      <w:rFonts w:cstheme="majorBidi" w:eastAsiaTheme="majorEastAsia"/>
      <w:i w:val="1"/>
      <w:iCs w:val="1"/>
      <w:color w:val="595959" w:themeColor="text1" w:themeTint="0000A6"/>
    </w:rPr>
  </w:style>
  <w:style w:type="paragraph" w:styleId="Heading7">
    <w:name w:val="heading 7"/>
    <w:basedOn w:val="Normal"/>
    <w:next w:val="Normal"/>
    <w:link w:val="Heading7Char"/>
    <w:uiPriority w:val="9"/>
    <w:semiHidden w:val="1"/>
    <w:unhideWhenUsed w:val="1"/>
    <w:qFormat w:val="1"/>
    <w:rsid w:val="0056237C"/>
    <w:pPr>
      <w:keepNext w:val="1"/>
      <w:keepLines w:val="1"/>
      <w:spacing w:after="0" w:before="40"/>
      <w:outlineLvl w:val="6"/>
    </w:pPr>
    <w:rPr>
      <w:rFonts w:cstheme="majorBidi" w:eastAsiaTheme="majorEastAsia"/>
      <w:color w:val="595959" w:themeColor="text1" w:themeTint="0000A6"/>
    </w:rPr>
  </w:style>
  <w:style w:type="paragraph" w:styleId="Heading8">
    <w:name w:val="heading 8"/>
    <w:basedOn w:val="Normal"/>
    <w:next w:val="Normal"/>
    <w:link w:val="Heading8Char"/>
    <w:uiPriority w:val="9"/>
    <w:semiHidden w:val="1"/>
    <w:unhideWhenUsed w:val="1"/>
    <w:qFormat w:val="1"/>
    <w:rsid w:val="0056237C"/>
    <w:pPr>
      <w:keepNext w:val="1"/>
      <w:keepLines w:val="1"/>
      <w:spacing w:after="0"/>
      <w:outlineLvl w:val="7"/>
    </w:pPr>
    <w:rPr>
      <w:rFonts w:cstheme="majorBidi" w:eastAsiaTheme="majorEastAsia"/>
      <w:i w:val="1"/>
      <w:iCs w:val="1"/>
      <w:color w:val="272727" w:themeColor="text1" w:themeTint="0000D8"/>
    </w:rPr>
  </w:style>
  <w:style w:type="paragraph" w:styleId="Heading9">
    <w:name w:val="heading 9"/>
    <w:basedOn w:val="Normal"/>
    <w:next w:val="Normal"/>
    <w:link w:val="Heading9Char"/>
    <w:uiPriority w:val="9"/>
    <w:semiHidden w:val="1"/>
    <w:unhideWhenUsed w:val="1"/>
    <w:qFormat w:val="1"/>
    <w:rsid w:val="0056237C"/>
    <w:pPr>
      <w:keepNext w:val="1"/>
      <w:keepLines w:val="1"/>
      <w:spacing w:after="0"/>
      <w:outlineLvl w:val="8"/>
    </w:pPr>
    <w:rPr>
      <w:rFonts w:cstheme="majorBidi" w:eastAsiaTheme="majorEastAsia"/>
      <w:color w:val="272727" w:themeColor="text1" w:themeTint="0000D8"/>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56237C"/>
    <w:rPr>
      <w:rFonts w:asciiTheme="majorHAnsi" w:cstheme="majorBidi" w:eastAsiaTheme="majorEastAsia" w:hAnsiTheme="majorHAnsi"/>
      <w:color w:val="0f4761" w:themeColor="accent1" w:themeShade="0000BF"/>
      <w:sz w:val="40"/>
      <w:szCs w:val="40"/>
    </w:rPr>
  </w:style>
  <w:style w:type="character" w:styleId="Heading2Char" w:customStyle="1">
    <w:name w:val="Heading 2 Char"/>
    <w:basedOn w:val="DefaultParagraphFont"/>
    <w:link w:val="Heading2"/>
    <w:uiPriority w:val="9"/>
    <w:semiHidden w:val="1"/>
    <w:rsid w:val="0056237C"/>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semiHidden w:val="1"/>
    <w:rsid w:val="0056237C"/>
    <w:rPr>
      <w:rFonts w:cstheme="majorBidi" w:eastAsiaTheme="majorEastAsia"/>
      <w:color w:val="0f4761" w:themeColor="accent1" w:themeShade="0000BF"/>
      <w:sz w:val="28"/>
      <w:szCs w:val="28"/>
    </w:rPr>
  </w:style>
  <w:style w:type="character" w:styleId="Heading4Char" w:customStyle="1">
    <w:name w:val="Heading 4 Char"/>
    <w:basedOn w:val="DefaultParagraphFont"/>
    <w:link w:val="Heading4"/>
    <w:uiPriority w:val="9"/>
    <w:semiHidden w:val="1"/>
    <w:rsid w:val="0056237C"/>
    <w:rPr>
      <w:rFonts w:cstheme="majorBidi" w:eastAsiaTheme="majorEastAsia"/>
      <w:i w:val="1"/>
      <w:iCs w:val="1"/>
      <w:color w:val="0f4761" w:themeColor="accent1" w:themeShade="0000BF"/>
    </w:rPr>
  </w:style>
  <w:style w:type="character" w:styleId="Heading5Char" w:customStyle="1">
    <w:name w:val="Heading 5 Char"/>
    <w:basedOn w:val="DefaultParagraphFont"/>
    <w:link w:val="Heading5"/>
    <w:uiPriority w:val="9"/>
    <w:semiHidden w:val="1"/>
    <w:rsid w:val="0056237C"/>
    <w:rPr>
      <w:rFonts w:cstheme="majorBidi" w:eastAsiaTheme="majorEastAsia"/>
      <w:color w:val="0f4761" w:themeColor="accent1" w:themeShade="0000BF"/>
    </w:rPr>
  </w:style>
  <w:style w:type="character" w:styleId="Heading6Char" w:customStyle="1">
    <w:name w:val="Heading 6 Char"/>
    <w:basedOn w:val="DefaultParagraphFont"/>
    <w:link w:val="Heading6"/>
    <w:uiPriority w:val="9"/>
    <w:semiHidden w:val="1"/>
    <w:rsid w:val="0056237C"/>
    <w:rPr>
      <w:rFonts w:cstheme="majorBidi" w:eastAsiaTheme="majorEastAsia"/>
      <w:i w:val="1"/>
      <w:iCs w:val="1"/>
      <w:color w:val="595959" w:themeColor="text1" w:themeTint="0000A6"/>
    </w:rPr>
  </w:style>
  <w:style w:type="character" w:styleId="Heading7Char" w:customStyle="1">
    <w:name w:val="Heading 7 Char"/>
    <w:basedOn w:val="DefaultParagraphFont"/>
    <w:link w:val="Heading7"/>
    <w:uiPriority w:val="9"/>
    <w:semiHidden w:val="1"/>
    <w:rsid w:val="0056237C"/>
    <w:rPr>
      <w:rFonts w:cstheme="majorBidi" w:eastAsiaTheme="majorEastAsia"/>
      <w:color w:val="595959" w:themeColor="text1" w:themeTint="0000A6"/>
    </w:rPr>
  </w:style>
  <w:style w:type="character" w:styleId="Heading8Char" w:customStyle="1">
    <w:name w:val="Heading 8 Char"/>
    <w:basedOn w:val="DefaultParagraphFont"/>
    <w:link w:val="Heading8"/>
    <w:uiPriority w:val="9"/>
    <w:semiHidden w:val="1"/>
    <w:rsid w:val="0056237C"/>
    <w:rPr>
      <w:rFonts w:cstheme="majorBidi" w:eastAsiaTheme="majorEastAsia"/>
      <w:i w:val="1"/>
      <w:iCs w:val="1"/>
      <w:color w:val="272727" w:themeColor="text1" w:themeTint="0000D8"/>
    </w:rPr>
  </w:style>
  <w:style w:type="character" w:styleId="Heading9Char" w:customStyle="1">
    <w:name w:val="Heading 9 Char"/>
    <w:basedOn w:val="DefaultParagraphFont"/>
    <w:link w:val="Heading9"/>
    <w:uiPriority w:val="9"/>
    <w:semiHidden w:val="1"/>
    <w:rsid w:val="0056237C"/>
    <w:rPr>
      <w:rFonts w:cstheme="majorBidi" w:eastAsiaTheme="majorEastAsia"/>
      <w:color w:val="272727" w:themeColor="text1" w:themeTint="0000D8"/>
    </w:rPr>
  </w:style>
  <w:style w:type="paragraph" w:styleId="Title">
    <w:name w:val="Title"/>
    <w:basedOn w:val="Normal"/>
    <w:next w:val="Normal"/>
    <w:link w:val="TitleChar"/>
    <w:uiPriority w:val="10"/>
    <w:qFormat w:val="1"/>
    <w:rsid w:val="0056237C"/>
    <w:pPr>
      <w:spacing w:after="80" w:line="240" w:lineRule="auto"/>
      <w:contextualSpacing w:val="1"/>
    </w:pPr>
    <w:rPr>
      <w:rFonts w:asciiTheme="majorHAnsi" w:cstheme="majorBidi" w:eastAsiaTheme="majorEastAsia" w:hAnsiTheme="majorHAnsi"/>
      <w:spacing w:val="-10"/>
      <w:kern w:val="28"/>
      <w:sz w:val="56"/>
      <w:szCs w:val="56"/>
    </w:rPr>
  </w:style>
  <w:style w:type="character" w:styleId="TitleChar" w:customStyle="1">
    <w:name w:val="Title Char"/>
    <w:basedOn w:val="DefaultParagraphFont"/>
    <w:link w:val="Title"/>
    <w:uiPriority w:val="10"/>
    <w:rsid w:val="0056237C"/>
    <w:rPr>
      <w:rFonts w:asciiTheme="majorHAnsi" w:cstheme="majorBidi" w:eastAsiaTheme="majorEastAsia" w:hAnsiTheme="majorHAnsi"/>
      <w:spacing w:val="-10"/>
      <w:kern w:val="28"/>
      <w:sz w:val="56"/>
      <w:szCs w:val="56"/>
    </w:rPr>
  </w:style>
  <w:style w:type="paragraph" w:styleId="Subtitle">
    <w:name w:val="Subtitle"/>
    <w:basedOn w:val="Normal"/>
    <w:next w:val="Normal"/>
    <w:link w:val="SubtitleChar"/>
    <w:uiPriority w:val="11"/>
    <w:qFormat w:val="1"/>
    <w:rsid w:val="0056237C"/>
    <w:pPr>
      <w:numPr>
        <w:ilvl w:val="1"/>
      </w:numPr>
    </w:pPr>
    <w:rPr>
      <w:rFonts w:cstheme="majorBidi" w:eastAsiaTheme="majorEastAsia"/>
      <w:color w:val="595959" w:themeColor="text1" w:themeTint="0000A6"/>
      <w:spacing w:val="15"/>
      <w:sz w:val="28"/>
      <w:szCs w:val="28"/>
    </w:rPr>
  </w:style>
  <w:style w:type="character" w:styleId="SubtitleChar" w:customStyle="1">
    <w:name w:val="Subtitle Char"/>
    <w:basedOn w:val="DefaultParagraphFont"/>
    <w:link w:val="Subtitle"/>
    <w:uiPriority w:val="11"/>
    <w:rsid w:val="0056237C"/>
    <w:rPr>
      <w:rFonts w:cstheme="majorBidi" w:eastAsiaTheme="majorEastAsia"/>
      <w:color w:val="595959" w:themeColor="text1" w:themeTint="0000A6"/>
      <w:spacing w:val="15"/>
      <w:sz w:val="28"/>
      <w:szCs w:val="28"/>
    </w:rPr>
  </w:style>
  <w:style w:type="paragraph" w:styleId="Quote">
    <w:name w:val="Quote"/>
    <w:basedOn w:val="Normal"/>
    <w:next w:val="Normal"/>
    <w:link w:val="QuoteChar"/>
    <w:uiPriority w:val="29"/>
    <w:qFormat w:val="1"/>
    <w:rsid w:val="0056237C"/>
    <w:pPr>
      <w:spacing w:before="160"/>
      <w:jc w:val="center"/>
    </w:pPr>
    <w:rPr>
      <w:i w:val="1"/>
      <w:iCs w:val="1"/>
      <w:color w:val="404040" w:themeColor="text1" w:themeTint="0000BF"/>
    </w:rPr>
  </w:style>
  <w:style w:type="character" w:styleId="QuoteChar" w:customStyle="1">
    <w:name w:val="Quote Char"/>
    <w:basedOn w:val="DefaultParagraphFont"/>
    <w:link w:val="Quote"/>
    <w:uiPriority w:val="29"/>
    <w:rsid w:val="0056237C"/>
    <w:rPr>
      <w:i w:val="1"/>
      <w:iCs w:val="1"/>
      <w:color w:val="404040" w:themeColor="text1" w:themeTint="0000BF"/>
    </w:rPr>
  </w:style>
  <w:style w:type="paragraph" w:styleId="ListParagraph">
    <w:name w:val="List Paragraph"/>
    <w:basedOn w:val="Normal"/>
    <w:uiPriority w:val="34"/>
    <w:qFormat w:val="1"/>
    <w:rsid w:val="0056237C"/>
    <w:pPr>
      <w:ind w:left="720"/>
      <w:contextualSpacing w:val="1"/>
    </w:pPr>
  </w:style>
  <w:style w:type="character" w:styleId="IntenseEmphasis">
    <w:name w:val="Intense Emphasis"/>
    <w:basedOn w:val="DefaultParagraphFont"/>
    <w:uiPriority w:val="21"/>
    <w:qFormat w:val="1"/>
    <w:rsid w:val="0056237C"/>
    <w:rPr>
      <w:i w:val="1"/>
      <w:iCs w:val="1"/>
      <w:color w:val="0f4761" w:themeColor="accent1" w:themeShade="0000BF"/>
    </w:rPr>
  </w:style>
  <w:style w:type="paragraph" w:styleId="IntenseQuote">
    <w:name w:val="Intense Quote"/>
    <w:basedOn w:val="Normal"/>
    <w:next w:val="Normal"/>
    <w:link w:val="IntenseQuoteChar"/>
    <w:uiPriority w:val="30"/>
    <w:qFormat w:val="1"/>
    <w:rsid w:val="0056237C"/>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IntenseQuoteChar" w:customStyle="1">
    <w:name w:val="Intense Quote Char"/>
    <w:basedOn w:val="DefaultParagraphFont"/>
    <w:link w:val="IntenseQuote"/>
    <w:uiPriority w:val="30"/>
    <w:rsid w:val="0056237C"/>
    <w:rPr>
      <w:i w:val="1"/>
      <w:iCs w:val="1"/>
      <w:color w:val="0f4761" w:themeColor="accent1" w:themeShade="0000BF"/>
    </w:rPr>
  </w:style>
  <w:style w:type="character" w:styleId="IntenseReference">
    <w:name w:val="Intense Reference"/>
    <w:basedOn w:val="DefaultParagraphFont"/>
    <w:uiPriority w:val="32"/>
    <w:qFormat w:val="1"/>
    <w:rsid w:val="0056237C"/>
    <w:rPr>
      <w:b w:val="1"/>
      <w:bCs w:val="1"/>
      <w:smallCaps w:val="1"/>
      <w:color w:val="0f4761" w:themeColor="accent1" w:themeShade="0000BF"/>
      <w:spacing w:val="5"/>
    </w:rPr>
  </w:style>
  <w:style w:type="table" w:styleId="TableGrid">
    <w:name w:val="Table Grid"/>
    <w:basedOn w:val="TableNormal"/>
    <w:uiPriority w:val="39"/>
    <w:rsid w:val="0056237C"/>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rPr>
      <w:color w:val="595959"/>
      <w:sz w:val="28"/>
      <w:szCs w:val="2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png"/><Relationship Id="rId42" Type="http://schemas.openxmlformats.org/officeDocument/2006/relationships/image" Target="media/image15.png"/><Relationship Id="rId41" Type="http://schemas.openxmlformats.org/officeDocument/2006/relationships/image" Target="media/image10.png"/><Relationship Id="rId44" Type="http://schemas.openxmlformats.org/officeDocument/2006/relationships/image" Target="media/image5.png"/><Relationship Id="rId43" Type="http://schemas.openxmlformats.org/officeDocument/2006/relationships/hyperlink" Target="https://acadiencelearning.org/wp-content/uploads/2022/03/AcadienceReading_GroupingWorksheetsFillable.pdf" TargetMode="External"/><Relationship Id="rId46" Type="http://schemas.openxmlformats.org/officeDocument/2006/relationships/image" Target="media/image27.png"/><Relationship Id="rId45" Type="http://schemas.openxmlformats.org/officeDocument/2006/relationships/image" Target="media/image3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acadiencelearning.org/wp-content/uploads/2020/01/System_Wide_Accountability_2019.pdf" TargetMode="External"/><Relationship Id="rId48" Type="http://schemas.openxmlformats.org/officeDocument/2006/relationships/hyperlink" Target="https://drive.google.com/file/d/1SyK7VtwR3-hgf3-G59_8n2YnR3nEDfbZ/view?usp=drive_link" TargetMode="External"/><Relationship Id="rId47" Type="http://schemas.openxmlformats.org/officeDocument/2006/relationships/image" Target="media/image33.png"/><Relationship Id="rId49" Type="http://schemas.openxmlformats.org/officeDocument/2006/relationships/hyperlink" Target="https://docs.google.com/document/d/1vNwXjI30D-DB8LpofoieLxjP66zlWAVu/edit#heading=h.2jxsxqh"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3.png"/><Relationship Id="rId8" Type="http://schemas.openxmlformats.org/officeDocument/2006/relationships/image" Target="media/image12.png"/><Relationship Id="rId31" Type="http://schemas.openxmlformats.org/officeDocument/2006/relationships/hyperlink" Target="https://drive.google.com/file/d/1SyK7VtwR3-hgf3-G59_8n2YnR3nEDfbZ/view?usp=drive_link" TargetMode="External"/><Relationship Id="rId30" Type="http://schemas.openxmlformats.org/officeDocument/2006/relationships/hyperlink" Target="mailto:training@acadiencelearning.org" TargetMode="External"/><Relationship Id="rId33" Type="http://schemas.openxmlformats.org/officeDocument/2006/relationships/image" Target="media/image20.png"/><Relationship Id="rId32" Type="http://schemas.openxmlformats.org/officeDocument/2006/relationships/image" Target="media/image13.png"/><Relationship Id="rId35" Type="http://schemas.openxmlformats.org/officeDocument/2006/relationships/image" Target="media/image2.png"/><Relationship Id="rId34" Type="http://schemas.openxmlformats.org/officeDocument/2006/relationships/image" Target="media/image3.png"/><Relationship Id="rId37" Type="http://schemas.openxmlformats.org/officeDocument/2006/relationships/image" Target="media/image6.png"/><Relationship Id="rId36" Type="http://schemas.openxmlformats.org/officeDocument/2006/relationships/image" Target="media/image1.png"/><Relationship Id="rId39" Type="http://schemas.openxmlformats.org/officeDocument/2006/relationships/image" Target="media/image16.png"/><Relationship Id="rId38" Type="http://schemas.openxmlformats.org/officeDocument/2006/relationships/image" Target="media/image11.png"/><Relationship Id="rId20" Type="http://schemas.openxmlformats.org/officeDocument/2006/relationships/image" Target="media/image26.png"/><Relationship Id="rId22" Type="http://schemas.openxmlformats.org/officeDocument/2006/relationships/image" Target="media/image32.png"/><Relationship Id="rId21" Type="http://schemas.openxmlformats.org/officeDocument/2006/relationships/image" Target="media/image18.png"/><Relationship Id="rId24" Type="http://schemas.openxmlformats.org/officeDocument/2006/relationships/image" Target="media/image29.jpg"/><Relationship Id="rId23" Type="http://schemas.openxmlformats.org/officeDocument/2006/relationships/image" Target="media/image21.png"/><Relationship Id="rId60" Type="http://schemas.openxmlformats.org/officeDocument/2006/relationships/image" Target="media/image24.png"/><Relationship Id="rId26" Type="http://schemas.openxmlformats.org/officeDocument/2006/relationships/hyperlink" Target="https://knowledge.acadiencelearning.org/overview-of-alo-data-views" TargetMode="External"/><Relationship Id="rId25" Type="http://schemas.openxmlformats.org/officeDocument/2006/relationships/hyperlink" Target="https://knowledge.acadiencelearning.org/alo-system-overview" TargetMode="External"/><Relationship Id="rId28" Type="http://schemas.openxmlformats.org/officeDocument/2006/relationships/hyperlink" Target="mailto:info@acadiencelearning.org" TargetMode="External"/><Relationship Id="rId27" Type="http://schemas.openxmlformats.org/officeDocument/2006/relationships/hyperlink" Target="https://knowledge.acadiencelearning.org/alo-data-views-and-the-outcomes-driven-model" TargetMode="External"/><Relationship Id="rId29" Type="http://schemas.openxmlformats.org/officeDocument/2006/relationships/hyperlink" Target="mailto:info@acadiencelearning.org" TargetMode="External"/><Relationship Id="rId51" Type="http://schemas.openxmlformats.org/officeDocument/2006/relationships/image" Target="media/image28.png"/><Relationship Id="rId50" Type="http://schemas.openxmlformats.org/officeDocument/2006/relationships/image" Target="media/image35.png"/><Relationship Id="rId53" Type="http://schemas.openxmlformats.org/officeDocument/2006/relationships/image" Target="media/image30.png"/><Relationship Id="rId52" Type="http://schemas.openxmlformats.org/officeDocument/2006/relationships/image" Target="media/image22.png"/><Relationship Id="rId11" Type="http://schemas.openxmlformats.org/officeDocument/2006/relationships/hyperlink" Target="https://acadiencelearning.org/wp-content/uploads/2023/07/AcadienceReading_DiverseLearners_PositionPaper_2023.pdf" TargetMode="External"/><Relationship Id="rId55" Type="http://schemas.openxmlformats.org/officeDocument/2006/relationships/hyperlink" Target="https://drive.google.com/open?id=1QXJKXOhWjJMrvPxgri4mu-roOE1gTjlhJf0a6wJSvfQ&amp;usp=drive_copy" TargetMode="External"/><Relationship Id="rId10" Type="http://schemas.openxmlformats.org/officeDocument/2006/relationships/hyperlink" Target="https://acadiencelearning.org/wp-content/uploads/2020/01/Student_Level_Accountability_2019.pdf" TargetMode="External"/><Relationship Id="rId54" Type="http://schemas.openxmlformats.org/officeDocument/2006/relationships/image" Target="media/image14.png"/><Relationship Id="rId13" Type="http://schemas.openxmlformats.org/officeDocument/2006/relationships/image" Target="media/image34.png"/><Relationship Id="rId57" Type="http://schemas.openxmlformats.org/officeDocument/2006/relationships/image" Target="media/image9.png"/><Relationship Id="rId12" Type="http://schemas.openxmlformats.org/officeDocument/2006/relationships/hyperlink" Target="https://acadiencelearning.org/wp-content/uploads/2023/04/AcadienceReadingK6_DyslexiaScreening_2023.pdf" TargetMode="External"/><Relationship Id="rId56" Type="http://schemas.openxmlformats.org/officeDocument/2006/relationships/image" Target="media/image7.png"/><Relationship Id="rId15" Type="http://schemas.openxmlformats.org/officeDocument/2006/relationships/hyperlink" Target="https://drive.google.com/open?id=11o_48lGyMiyQRUrWOsj2JK233vMu1vmm&amp;usp=drive_copy" TargetMode="External"/><Relationship Id="rId59" Type="http://schemas.openxmlformats.org/officeDocument/2006/relationships/image" Target="media/image19.png"/><Relationship Id="rId14" Type="http://schemas.openxmlformats.org/officeDocument/2006/relationships/hyperlink" Target="https://acadiencelearning.org/wp-content/uploads/2022/03/AcadienceReading_GroupingWorksheetsFillable.pdf" TargetMode="External"/><Relationship Id="rId58" Type="http://schemas.openxmlformats.org/officeDocument/2006/relationships/image" Target="media/image17.png"/><Relationship Id="rId17" Type="http://schemas.openxmlformats.org/officeDocument/2006/relationships/hyperlink" Target="https://drive.google.com/file/d/1MA2TO-TSMIIkpuA8_9hBLDZrvGDVD3Dl/view?usp=drive_link" TargetMode="External"/><Relationship Id="rId16" Type="http://schemas.openxmlformats.org/officeDocument/2006/relationships/image" Target="media/image31.png"/><Relationship Id="rId19" Type="http://schemas.openxmlformats.org/officeDocument/2006/relationships/hyperlink" Target="https://drive.google.com/file/d/1MA2TO-TSMIIkpuA8_9hBLDZrvGDVD3Dl/view?usp=drive_link" TargetMode="External"/><Relationship Id="rId18" Type="http://schemas.openxmlformats.org/officeDocument/2006/relationships/hyperlink" Target="https://acadiencelearning.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OpenSans-regular.ttf"/><Relationship Id="rId4" Type="http://schemas.openxmlformats.org/officeDocument/2006/relationships/font" Target="fonts/OpenSans-bold.ttf"/><Relationship Id="rId5" Type="http://schemas.openxmlformats.org/officeDocument/2006/relationships/font" Target="fonts/OpenSans-italic.ttf"/><Relationship Id="rId6" Type="http://schemas.openxmlformats.org/officeDocument/2006/relationships/font" Target="fonts/Open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v7uorr+FK7QMKrtMdobPfevKpg==">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2024-08-20T14:14:00Z</dcterms:created>
  <dc:creator>Cohen, Robert</dc:creator>
</cp:coreProperties>
</file>